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B201" w14:textId="3F3178EF" w:rsidR="00A65EA2" w:rsidRDefault="00A65EA2" w:rsidP="00A65EA2">
      <w:pPr>
        <w:ind w:firstLine="709"/>
        <w:contextualSpacing/>
        <w:jc w:val="center"/>
        <w:rPr>
          <w:b/>
          <w:szCs w:val="28"/>
        </w:rPr>
      </w:pPr>
      <w:r>
        <w:rPr>
          <w:noProof/>
          <w:color w:val="8E0000"/>
          <w:szCs w:val="28"/>
        </w:rPr>
        <w:drawing>
          <wp:inline distT="0" distB="0" distL="0" distR="0" wp14:anchorId="6F47AB00" wp14:editId="06171947">
            <wp:extent cx="572770" cy="675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9419" w14:textId="77777777" w:rsidR="00A65EA2" w:rsidRDefault="00A65EA2" w:rsidP="00A65EA2">
      <w:pPr>
        <w:ind w:firstLine="709"/>
        <w:contextualSpacing/>
        <w:jc w:val="center"/>
        <w:rPr>
          <w:b/>
          <w:szCs w:val="28"/>
        </w:rPr>
      </w:pPr>
    </w:p>
    <w:p w14:paraId="49B464B7" w14:textId="77777777" w:rsidR="00A65EA2" w:rsidRDefault="00A65EA2" w:rsidP="00A65EA2">
      <w:pPr>
        <w:ind w:firstLine="709"/>
        <w:contextualSpacing/>
        <w:jc w:val="center"/>
        <w:rPr>
          <w:b/>
          <w:szCs w:val="28"/>
        </w:rPr>
      </w:pPr>
      <w:r w:rsidRPr="00EB299E">
        <w:rPr>
          <w:b/>
          <w:szCs w:val="28"/>
        </w:rPr>
        <w:t>РОССИЙСКАЯ  ФЕДЕРАЦИЯ</w:t>
      </w:r>
    </w:p>
    <w:p w14:paraId="28888DF5" w14:textId="77777777" w:rsidR="00A65EA2" w:rsidRPr="00EB299E" w:rsidRDefault="00A65EA2" w:rsidP="00A65EA2">
      <w:pPr>
        <w:ind w:firstLine="709"/>
        <w:contextualSpacing/>
        <w:jc w:val="center"/>
        <w:rPr>
          <w:b/>
          <w:szCs w:val="28"/>
        </w:rPr>
      </w:pPr>
    </w:p>
    <w:p w14:paraId="19BAC2CD" w14:textId="77777777" w:rsidR="00A65EA2" w:rsidRDefault="00A65EA2" w:rsidP="00A65EA2">
      <w:pPr>
        <w:ind w:firstLine="709"/>
        <w:contextualSpacing/>
        <w:jc w:val="center"/>
        <w:rPr>
          <w:b/>
          <w:szCs w:val="28"/>
        </w:rPr>
      </w:pPr>
      <w:r w:rsidRPr="00EB299E">
        <w:rPr>
          <w:b/>
          <w:szCs w:val="28"/>
        </w:rPr>
        <w:t>МУРИНСКИЙ СЕЛЬСКИЙ СОВЕТ ДЕПУТАТОВ</w:t>
      </w:r>
    </w:p>
    <w:p w14:paraId="2CD0014C" w14:textId="77777777" w:rsidR="00A65EA2" w:rsidRPr="00EB299E" w:rsidRDefault="00A65EA2" w:rsidP="00A65EA2">
      <w:pPr>
        <w:ind w:firstLine="709"/>
        <w:contextualSpacing/>
        <w:jc w:val="center"/>
        <w:rPr>
          <w:b/>
          <w:szCs w:val="28"/>
        </w:rPr>
      </w:pPr>
    </w:p>
    <w:p w14:paraId="4F5BEE51" w14:textId="77777777" w:rsidR="00344D22" w:rsidRDefault="00A65EA2" w:rsidP="00A65EA2">
      <w:pPr>
        <w:ind w:firstLine="709"/>
        <w:contextualSpacing/>
        <w:jc w:val="center"/>
        <w:rPr>
          <w:b/>
          <w:szCs w:val="28"/>
        </w:rPr>
      </w:pPr>
      <w:r w:rsidRPr="00EB299E">
        <w:rPr>
          <w:b/>
          <w:szCs w:val="28"/>
        </w:rPr>
        <w:t>КУРАГИНСКОГО РАЙОНА</w:t>
      </w:r>
    </w:p>
    <w:p w14:paraId="685D8C38" w14:textId="77777777" w:rsidR="00344D22" w:rsidRDefault="00A65EA2" w:rsidP="00A65EA2">
      <w:pPr>
        <w:ind w:firstLine="709"/>
        <w:contextualSpacing/>
        <w:jc w:val="center"/>
        <w:rPr>
          <w:b/>
          <w:szCs w:val="28"/>
        </w:rPr>
      </w:pPr>
      <w:r w:rsidRPr="00EB299E">
        <w:rPr>
          <w:b/>
          <w:szCs w:val="28"/>
        </w:rPr>
        <w:t xml:space="preserve"> </w:t>
      </w:r>
    </w:p>
    <w:p w14:paraId="42CE9DBF" w14:textId="67D927AB" w:rsidR="00A65EA2" w:rsidRDefault="00A65EA2" w:rsidP="00A65EA2">
      <w:pPr>
        <w:ind w:firstLine="709"/>
        <w:contextualSpacing/>
        <w:jc w:val="center"/>
        <w:rPr>
          <w:b/>
          <w:szCs w:val="28"/>
        </w:rPr>
      </w:pPr>
      <w:r w:rsidRPr="00EB299E">
        <w:rPr>
          <w:b/>
          <w:szCs w:val="28"/>
        </w:rPr>
        <w:t>КРАСНОЯРСКОГО КРАЯ</w:t>
      </w:r>
    </w:p>
    <w:p w14:paraId="0B8679C3" w14:textId="77777777" w:rsidR="00A65EA2" w:rsidRPr="00EB299E" w:rsidRDefault="00A65EA2" w:rsidP="00A65EA2">
      <w:pPr>
        <w:ind w:firstLine="709"/>
        <w:contextualSpacing/>
        <w:jc w:val="center"/>
        <w:rPr>
          <w:b/>
          <w:szCs w:val="28"/>
        </w:rPr>
      </w:pPr>
    </w:p>
    <w:p w14:paraId="40F9EB5B" w14:textId="77777777" w:rsidR="00A65EA2" w:rsidRPr="00EB299E" w:rsidRDefault="00A65EA2" w:rsidP="00A65EA2">
      <w:pPr>
        <w:ind w:firstLine="709"/>
        <w:contextualSpacing/>
        <w:jc w:val="center"/>
        <w:rPr>
          <w:b/>
          <w:szCs w:val="28"/>
        </w:rPr>
      </w:pPr>
    </w:p>
    <w:p w14:paraId="4EC6E0C4" w14:textId="54D6CBF9" w:rsidR="00A65EA2" w:rsidRPr="00EB299E" w:rsidRDefault="00A65EA2" w:rsidP="00A65EA2">
      <w:pPr>
        <w:ind w:firstLine="709"/>
        <w:contextualSpacing/>
        <w:jc w:val="center"/>
        <w:rPr>
          <w:b/>
          <w:szCs w:val="28"/>
        </w:rPr>
      </w:pPr>
      <w:r w:rsidRPr="00EB299E">
        <w:rPr>
          <w:b/>
          <w:szCs w:val="28"/>
        </w:rPr>
        <w:t>РЕШЕНИЕ</w:t>
      </w:r>
    </w:p>
    <w:p w14:paraId="3EA9AFD2" w14:textId="77777777" w:rsidR="00A65EA2" w:rsidRPr="00EB299E" w:rsidRDefault="00A65EA2" w:rsidP="00A65EA2">
      <w:pPr>
        <w:ind w:firstLine="709"/>
        <w:contextualSpacing/>
        <w:jc w:val="center"/>
        <w:rPr>
          <w:szCs w:val="28"/>
        </w:rPr>
      </w:pPr>
    </w:p>
    <w:p w14:paraId="0ECAE55B" w14:textId="55001ECC" w:rsidR="00A65EA2" w:rsidRPr="00EB299E" w:rsidRDefault="00344D22" w:rsidP="00344D22">
      <w:pPr>
        <w:contextualSpacing/>
        <w:jc w:val="both"/>
        <w:rPr>
          <w:b/>
          <w:szCs w:val="28"/>
        </w:rPr>
      </w:pPr>
      <w:r>
        <w:rPr>
          <w:b/>
          <w:szCs w:val="28"/>
        </w:rPr>
        <w:t>25</w:t>
      </w:r>
      <w:r w:rsidR="00A65EA2">
        <w:rPr>
          <w:b/>
          <w:szCs w:val="28"/>
        </w:rPr>
        <w:t>.10</w:t>
      </w:r>
      <w:r w:rsidR="00A65EA2" w:rsidRPr="00EB299E">
        <w:rPr>
          <w:b/>
          <w:szCs w:val="28"/>
        </w:rPr>
        <w:t>.202</w:t>
      </w:r>
      <w:r w:rsidR="00A65EA2">
        <w:rPr>
          <w:b/>
          <w:szCs w:val="28"/>
        </w:rPr>
        <w:t>4</w:t>
      </w:r>
      <w:r w:rsidR="00A65EA2" w:rsidRPr="00EB299E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</w:t>
      </w:r>
      <w:r w:rsidR="00A65EA2" w:rsidRPr="00EB299E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</w:t>
      </w:r>
      <w:r w:rsidR="00CE2F74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A65EA2" w:rsidRPr="00EB299E">
        <w:rPr>
          <w:b/>
          <w:szCs w:val="28"/>
        </w:rPr>
        <w:t xml:space="preserve"> с. Мурино                      </w:t>
      </w:r>
      <w:r>
        <w:rPr>
          <w:b/>
          <w:szCs w:val="28"/>
        </w:rPr>
        <w:t xml:space="preserve">  </w:t>
      </w:r>
      <w:r w:rsidR="00A65EA2" w:rsidRPr="00EB299E">
        <w:rPr>
          <w:b/>
          <w:szCs w:val="28"/>
        </w:rPr>
        <w:t xml:space="preserve">     </w:t>
      </w:r>
      <w:r w:rsidR="00FF79E7">
        <w:rPr>
          <w:b/>
          <w:szCs w:val="28"/>
        </w:rPr>
        <w:t xml:space="preserve">  </w:t>
      </w:r>
      <w:bookmarkStart w:id="0" w:name="_GoBack"/>
      <w:bookmarkEnd w:id="0"/>
      <w:r w:rsidR="00A65EA2" w:rsidRPr="00EB299E">
        <w:rPr>
          <w:b/>
          <w:szCs w:val="28"/>
        </w:rPr>
        <w:t xml:space="preserve">№ </w:t>
      </w:r>
      <w:r>
        <w:rPr>
          <w:b/>
          <w:szCs w:val="28"/>
        </w:rPr>
        <w:t>42</w:t>
      </w:r>
      <w:r w:rsidR="00A65EA2" w:rsidRPr="00EB299E">
        <w:rPr>
          <w:b/>
          <w:szCs w:val="28"/>
        </w:rPr>
        <w:t>-</w:t>
      </w:r>
      <w:r>
        <w:rPr>
          <w:b/>
          <w:szCs w:val="28"/>
        </w:rPr>
        <w:t>199</w:t>
      </w:r>
      <w:r w:rsidR="00A65EA2" w:rsidRPr="00EB299E">
        <w:rPr>
          <w:b/>
          <w:szCs w:val="28"/>
        </w:rPr>
        <w:t>-р</w:t>
      </w:r>
    </w:p>
    <w:p w14:paraId="18CD9446" w14:textId="77777777" w:rsidR="00A65EA2" w:rsidRPr="00EB299E" w:rsidRDefault="00A65EA2" w:rsidP="00A65EA2">
      <w:pPr>
        <w:ind w:firstLine="709"/>
        <w:contextualSpacing/>
        <w:jc w:val="center"/>
        <w:rPr>
          <w:b/>
          <w:szCs w:val="28"/>
        </w:rPr>
      </w:pPr>
    </w:p>
    <w:p w14:paraId="60A58D7A" w14:textId="453487CA" w:rsidR="00D52B94" w:rsidRPr="00A65EA2" w:rsidRDefault="006B7812" w:rsidP="00A65EA2">
      <w:pPr>
        <w:jc w:val="both"/>
        <w:rPr>
          <w:b/>
          <w:bCs/>
          <w:szCs w:val="28"/>
        </w:rPr>
      </w:pPr>
      <w:r w:rsidRPr="00A65EA2">
        <w:rPr>
          <w:b/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A65EA2" w:rsidRPr="00A65EA2">
        <w:rPr>
          <w:b/>
          <w:bCs/>
          <w:szCs w:val="28"/>
        </w:rPr>
        <w:t xml:space="preserve"> муниципальном образовании Муринский сельсовет Курагинского района Красноярского края</w:t>
      </w:r>
    </w:p>
    <w:p w14:paraId="4A3168CC" w14:textId="77777777" w:rsidR="00D52B94" w:rsidRDefault="00D52B94">
      <w:pPr>
        <w:pStyle w:val="ConsPlusTitle"/>
      </w:pPr>
    </w:p>
    <w:p w14:paraId="648E2E07" w14:textId="5D397E30" w:rsidR="00D52B94" w:rsidRPr="00A65EA2" w:rsidRDefault="006B781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E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="00A65EA2" w:rsidRPr="00A65EA2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A65EA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65EA2" w:rsidRPr="00A65EA2">
        <w:rPr>
          <w:rFonts w:ascii="Times New Roman" w:hAnsi="Times New Roman" w:cs="Times New Roman"/>
          <w:sz w:val="28"/>
          <w:szCs w:val="28"/>
        </w:rPr>
        <w:t>ями</w:t>
      </w:r>
      <w:r w:rsidRPr="00A65EA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65EA2" w:rsidRPr="00A65EA2">
        <w:rPr>
          <w:rFonts w:ascii="Times New Roman" w:hAnsi="Times New Roman" w:cs="Times New Roman"/>
          <w:sz w:val="28"/>
          <w:szCs w:val="28"/>
        </w:rPr>
        <w:t>Муринского сельсовета Курагинского района Красноярского края</w:t>
      </w:r>
      <w:r w:rsidRPr="00A65EA2">
        <w:rPr>
          <w:rFonts w:ascii="Times New Roman" w:hAnsi="Times New Roman" w:cs="Times New Roman"/>
          <w:sz w:val="28"/>
          <w:szCs w:val="28"/>
        </w:rPr>
        <w:t xml:space="preserve">, </w:t>
      </w:r>
      <w:r w:rsidR="00A65EA2" w:rsidRPr="00A65EA2">
        <w:rPr>
          <w:rFonts w:ascii="Times New Roman" w:hAnsi="Times New Roman" w:cs="Times New Roman"/>
          <w:sz w:val="28"/>
          <w:szCs w:val="28"/>
        </w:rPr>
        <w:t>Муринский сельский Совет депутатов</w:t>
      </w:r>
    </w:p>
    <w:p w14:paraId="3D88AD2B" w14:textId="77777777" w:rsidR="00D52B94" w:rsidRDefault="006B7812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68104E" w14:textId="7BA801CB" w:rsidR="00D52B94" w:rsidRDefault="006B7812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6446">
        <w:rPr>
          <w:rFonts w:ascii="Times New Roman" w:hAnsi="Times New Roman" w:cs="Times New Roman"/>
          <w:sz w:val="28"/>
          <w:szCs w:val="28"/>
        </w:rPr>
        <w:t>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муниципально</w:t>
      </w:r>
      <w:r w:rsidR="00A65EA2" w:rsidRPr="006C6446">
        <w:rPr>
          <w:rFonts w:ascii="Times New Roman" w:hAnsi="Times New Roman" w:cs="Times New Roman"/>
          <w:sz w:val="28"/>
          <w:szCs w:val="28"/>
        </w:rPr>
        <w:t>м</w:t>
      </w:r>
      <w:r w:rsidRPr="006C644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65EA2" w:rsidRPr="006C6446">
        <w:rPr>
          <w:rFonts w:ascii="Times New Roman" w:hAnsi="Times New Roman" w:cs="Times New Roman"/>
          <w:sz w:val="28"/>
          <w:szCs w:val="28"/>
        </w:rPr>
        <w:t>и Муринский сельсовет</w:t>
      </w:r>
      <w:r w:rsidRPr="006C644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E4DFC87" w14:textId="10D3B778" w:rsidR="00DD35BC" w:rsidRDefault="00DD35BC" w:rsidP="00DD35BC">
      <w:pPr>
        <w:pStyle w:val="ad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состав </w:t>
      </w:r>
      <w:r w:rsidR="00E375A7" w:rsidRPr="00E375A7">
        <w:rPr>
          <w:sz w:val="28"/>
          <w:szCs w:val="28"/>
        </w:rPr>
        <w:t>коллегиального органа (далее – Согласительная комиссия)</w:t>
      </w:r>
      <w:r w:rsidR="00E375A7">
        <w:rPr>
          <w:sz w:val="28"/>
          <w:szCs w:val="28"/>
        </w:rPr>
        <w:t>:</w:t>
      </w:r>
    </w:p>
    <w:p w14:paraId="3DFEE97C" w14:textId="77B8EE9C" w:rsidR="00DD35BC" w:rsidRDefault="00DD35BC" w:rsidP="00DD35BC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E375A7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председатель Согласительной комиссии – Вазисова Елена Валерьевна;</w:t>
      </w:r>
    </w:p>
    <w:p w14:paraId="7C4C0D3D" w14:textId="4BB89D03" w:rsidR="00DD35BC" w:rsidRDefault="00DD35BC" w:rsidP="00DD35BC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E375A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заместитель председателя Согласительной комиссии – Туренко Ольга Сергеевна;</w:t>
      </w:r>
    </w:p>
    <w:p w14:paraId="1519BFCB" w14:textId="4929B427" w:rsidR="00DD35BC" w:rsidRDefault="00DD35BC" w:rsidP="00DD35BC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секретарь Согласительной комиссии  - Федотова Татьяна Викторовна;</w:t>
      </w:r>
    </w:p>
    <w:p w14:paraId="1E7189A6" w14:textId="59FB0242" w:rsidR="00DD35BC" w:rsidRDefault="00DD35BC" w:rsidP="00DD35BC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члены Согласительной комиссии </w:t>
      </w:r>
      <w:r w:rsidR="00E375A7">
        <w:rPr>
          <w:bCs/>
          <w:color w:val="000000"/>
          <w:sz w:val="28"/>
          <w:szCs w:val="28"/>
        </w:rPr>
        <w:t xml:space="preserve">Шмидт Валентина Ивановна, Шпилько Наталья Васильевна, </w:t>
      </w:r>
      <w:proofErr w:type="gramStart"/>
      <w:r w:rsidR="00E375A7">
        <w:rPr>
          <w:bCs/>
          <w:color w:val="000000"/>
          <w:sz w:val="28"/>
          <w:szCs w:val="28"/>
        </w:rPr>
        <w:t>Ровных</w:t>
      </w:r>
      <w:proofErr w:type="gramEnd"/>
      <w:r w:rsidR="00E375A7">
        <w:rPr>
          <w:bCs/>
          <w:color w:val="000000"/>
          <w:sz w:val="28"/>
          <w:szCs w:val="28"/>
        </w:rPr>
        <w:t xml:space="preserve"> Семен Георгиевич.</w:t>
      </w:r>
    </w:p>
    <w:p w14:paraId="6EF32EDA" w14:textId="02595244" w:rsidR="00DD35BC" w:rsidRDefault="00DD35BC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11A34" w14:textId="77777777" w:rsidR="00E375A7" w:rsidRPr="006C6446" w:rsidRDefault="00E375A7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465755" w14:textId="72EE497E" w:rsidR="00D52B94" w:rsidRPr="006C6446" w:rsidRDefault="00CF7582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B7812" w:rsidRPr="006C6446">
        <w:rPr>
          <w:rFonts w:ascii="Times New Roman" w:hAnsi="Times New Roman" w:cs="Times New Roman"/>
          <w:sz w:val="28"/>
          <w:szCs w:val="28"/>
        </w:rPr>
        <w:t xml:space="preserve">. Ответственность за исполнение настоящего Решения возложить на </w:t>
      </w:r>
      <w:r w:rsidR="00A65EA2" w:rsidRPr="006C6446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="006C6446" w:rsidRPr="006C6446">
        <w:rPr>
          <w:rFonts w:ascii="Times New Roman" w:hAnsi="Times New Roman" w:cs="Times New Roman"/>
          <w:sz w:val="28"/>
          <w:szCs w:val="28"/>
        </w:rPr>
        <w:t>.</w:t>
      </w:r>
      <w:r w:rsidR="00A65EA2" w:rsidRPr="006C6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93858" w14:textId="51B07090" w:rsidR="006C6446" w:rsidRPr="006C6446" w:rsidRDefault="00CF7582" w:rsidP="006C6446">
      <w:pPr>
        <w:autoSpaceDE w:val="0"/>
        <w:ind w:firstLine="709"/>
        <w:contextualSpacing/>
        <w:rPr>
          <w:szCs w:val="28"/>
          <w:lang w:eastAsia="ar-SA"/>
        </w:rPr>
      </w:pPr>
      <w:r>
        <w:rPr>
          <w:szCs w:val="28"/>
        </w:rPr>
        <w:t>4</w:t>
      </w:r>
      <w:r w:rsidR="006B7812" w:rsidRPr="006C6446">
        <w:rPr>
          <w:szCs w:val="28"/>
        </w:rPr>
        <w:t xml:space="preserve">. </w:t>
      </w:r>
      <w:r w:rsidR="006C6446" w:rsidRPr="006C6446">
        <w:rPr>
          <w:szCs w:val="28"/>
          <w:lang w:eastAsia="ar-SA"/>
        </w:rPr>
        <w:t xml:space="preserve">Настоящее </w:t>
      </w:r>
      <w:r w:rsidR="00DD35BC">
        <w:rPr>
          <w:szCs w:val="28"/>
          <w:lang w:eastAsia="ar-SA"/>
        </w:rPr>
        <w:t>решение</w:t>
      </w:r>
      <w:r w:rsidR="006C6446" w:rsidRPr="006C6446">
        <w:rPr>
          <w:szCs w:val="28"/>
          <w:lang w:eastAsia="ar-SA"/>
        </w:rPr>
        <w:t xml:space="preserve"> вступает в силу в день, следующий за днем его опубликования в газете «Муринский вестник».</w:t>
      </w:r>
    </w:p>
    <w:p w14:paraId="68611CB6" w14:textId="0ADE1BCC" w:rsidR="006C6446" w:rsidRPr="006C6446" w:rsidRDefault="006C6446" w:rsidP="006C6446">
      <w:pPr>
        <w:autoSpaceDE w:val="0"/>
        <w:contextualSpacing/>
        <w:jc w:val="both"/>
        <w:rPr>
          <w:szCs w:val="28"/>
          <w:lang w:eastAsia="ar-SA"/>
        </w:rPr>
      </w:pPr>
      <w:r w:rsidRPr="006C6446">
        <w:rPr>
          <w:szCs w:val="28"/>
          <w:lang w:eastAsia="ar-SA"/>
        </w:rPr>
        <w:t xml:space="preserve">           </w:t>
      </w:r>
      <w:r w:rsidR="00CF7582">
        <w:rPr>
          <w:szCs w:val="28"/>
          <w:lang w:eastAsia="ar-SA"/>
        </w:rPr>
        <w:t>5</w:t>
      </w:r>
      <w:r w:rsidRPr="006C6446">
        <w:rPr>
          <w:szCs w:val="28"/>
          <w:lang w:eastAsia="ar-SA"/>
        </w:rPr>
        <w:t xml:space="preserve">. Разместить в сети Интернет на официальном сайте </w:t>
      </w:r>
      <w:proofErr w:type="gramStart"/>
      <w:r w:rsidRPr="006C6446">
        <w:rPr>
          <w:szCs w:val="28"/>
          <w:lang w:eastAsia="ar-SA"/>
        </w:rPr>
        <w:t>муниципального</w:t>
      </w:r>
      <w:proofErr w:type="gramEnd"/>
      <w:r w:rsidRPr="006C6446">
        <w:rPr>
          <w:szCs w:val="28"/>
          <w:lang w:eastAsia="ar-SA"/>
        </w:rPr>
        <w:t xml:space="preserve"> </w:t>
      </w:r>
    </w:p>
    <w:p w14:paraId="296368EE" w14:textId="709760A2" w:rsidR="006C6446" w:rsidRPr="006C6446" w:rsidRDefault="006C6446" w:rsidP="006C6446">
      <w:pPr>
        <w:autoSpaceDE w:val="0"/>
        <w:contextualSpacing/>
        <w:jc w:val="both"/>
        <w:rPr>
          <w:szCs w:val="28"/>
          <w:lang w:eastAsia="ar-SA"/>
        </w:rPr>
      </w:pPr>
      <w:r w:rsidRPr="006C6446">
        <w:rPr>
          <w:szCs w:val="28"/>
          <w:lang w:eastAsia="ar-SA"/>
        </w:rPr>
        <w:t xml:space="preserve">образования Муринский сельсовет (https://murinskij-r04.gosweb.gosuslugi.ru/).   </w:t>
      </w:r>
    </w:p>
    <w:p w14:paraId="2816EF50" w14:textId="77777777" w:rsidR="006C6446" w:rsidRPr="006C6446" w:rsidRDefault="006C6446" w:rsidP="006C6446">
      <w:pPr>
        <w:autoSpaceDE w:val="0"/>
        <w:ind w:firstLine="709"/>
        <w:contextualSpacing/>
        <w:jc w:val="both"/>
        <w:rPr>
          <w:szCs w:val="28"/>
          <w:lang w:eastAsia="ar-SA"/>
        </w:rPr>
      </w:pPr>
    </w:p>
    <w:p w14:paraId="625D4090" w14:textId="77777777" w:rsidR="006C6446" w:rsidRDefault="006C6446" w:rsidP="006C6446">
      <w:pPr>
        <w:suppressAutoHyphens w:val="0"/>
        <w:autoSpaceDE w:val="0"/>
        <w:ind w:firstLine="709"/>
        <w:contextualSpacing/>
        <w:rPr>
          <w:szCs w:val="28"/>
        </w:rPr>
      </w:pPr>
      <w:r w:rsidRPr="006C6446">
        <w:rPr>
          <w:szCs w:val="28"/>
        </w:rPr>
        <w:t xml:space="preserve">Председатель   Совета депутатов               Глава Муринского сельсовета       </w:t>
      </w:r>
      <w:r>
        <w:rPr>
          <w:szCs w:val="28"/>
        </w:rPr>
        <w:t xml:space="preserve">                                                                                </w:t>
      </w:r>
    </w:p>
    <w:p w14:paraId="47211A70" w14:textId="77777777" w:rsidR="006C6446" w:rsidRDefault="006C6446" w:rsidP="006C6446">
      <w:pPr>
        <w:suppressAutoHyphens w:val="0"/>
        <w:autoSpaceDE w:val="0"/>
        <w:ind w:firstLine="709"/>
        <w:contextualSpacing/>
        <w:rPr>
          <w:szCs w:val="28"/>
        </w:rPr>
      </w:pPr>
    </w:p>
    <w:p w14:paraId="0AB5CB06" w14:textId="3601A6A9" w:rsidR="00D52B94" w:rsidRDefault="006C6446" w:rsidP="006C6446">
      <w:pPr>
        <w:suppressAutoHyphens w:val="0"/>
        <w:autoSpaceDE w:val="0"/>
        <w:ind w:firstLine="709"/>
        <w:contextualSpacing/>
        <w:rPr>
          <w:szCs w:val="28"/>
        </w:rPr>
      </w:pPr>
      <w:r>
        <w:rPr>
          <w:szCs w:val="28"/>
        </w:rPr>
        <w:t xml:space="preserve">___________________  </w:t>
      </w:r>
      <w:r w:rsidRPr="006C6446">
        <w:rPr>
          <w:szCs w:val="28"/>
        </w:rPr>
        <w:t xml:space="preserve">С.Г. Ровных  </w:t>
      </w:r>
      <w:r>
        <w:rPr>
          <w:szCs w:val="28"/>
        </w:rPr>
        <w:t xml:space="preserve">       </w:t>
      </w:r>
      <w:r w:rsidRPr="006C6446">
        <w:rPr>
          <w:szCs w:val="28"/>
        </w:rPr>
        <w:t xml:space="preserve"> </w:t>
      </w:r>
      <w:r>
        <w:rPr>
          <w:szCs w:val="28"/>
        </w:rPr>
        <w:t>___</w:t>
      </w:r>
      <w:r w:rsidRPr="006C6446">
        <w:rPr>
          <w:szCs w:val="28"/>
        </w:rPr>
        <w:t>__________ Е.В. Вазисова</w:t>
      </w:r>
      <w:r>
        <w:rPr>
          <w:szCs w:val="28"/>
        </w:rPr>
        <w:t xml:space="preserve">  </w:t>
      </w:r>
    </w:p>
    <w:p w14:paraId="7B3A568E" w14:textId="647B32BE" w:rsidR="006B7812" w:rsidRDefault="006B7812">
      <w:pPr>
        <w:rPr>
          <w:rFonts w:eastAsiaTheme="minorHAnsi"/>
          <w:szCs w:val="28"/>
          <w:lang w:eastAsia="en-US"/>
        </w:rPr>
      </w:pPr>
      <w:r>
        <w:rPr>
          <w:szCs w:val="28"/>
        </w:rPr>
        <w:br w:type="page"/>
      </w:r>
    </w:p>
    <w:p w14:paraId="45A1A483" w14:textId="77777777" w:rsidR="00D52B94" w:rsidRDefault="006B7812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5DBD1C2" w14:textId="77777777" w:rsidR="006C6446" w:rsidRDefault="006B7812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C6446">
        <w:rPr>
          <w:rFonts w:ascii="Times New Roman" w:hAnsi="Times New Roman" w:cs="Times New Roman"/>
          <w:sz w:val="28"/>
          <w:szCs w:val="28"/>
        </w:rPr>
        <w:t xml:space="preserve">Муринского </w:t>
      </w:r>
    </w:p>
    <w:p w14:paraId="65311E30" w14:textId="36C62F4C" w:rsidR="00D52B94" w:rsidRDefault="006C6446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14:paraId="28600728" w14:textId="7CB043C3" w:rsidR="00D52B94" w:rsidRDefault="006B7812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0602C">
        <w:rPr>
          <w:rFonts w:ascii="Times New Roman" w:hAnsi="Times New Roman" w:cs="Times New Roman"/>
          <w:sz w:val="28"/>
          <w:szCs w:val="28"/>
        </w:rPr>
        <w:t xml:space="preserve"> 25.10 2024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602C">
        <w:rPr>
          <w:rFonts w:ascii="Times New Roman" w:hAnsi="Times New Roman" w:cs="Times New Roman"/>
          <w:sz w:val="28"/>
          <w:szCs w:val="28"/>
        </w:rPr>
        <w:t xml:space="preserve"> 42-199-р</w:t>
      </w:r>
    </w:p>
    <w:p w14:paraId="06FF5CB5" w14:textId="77777777" w:rsidR="00D52B94" w:rsidRDefault="006B7812">
      <w:pPr>
        <w:pStyle w:val="ad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0D9430B2" w14:textId="53E5048A" w:rsidR="00D52B94" w:rsidRPr="006C6446" w:rsidRDefault="006B7812">
      <w:pPr>
        <w:pStyle w:val="ad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6C6446">
        <w:rPr>
          <w:b/>
          <w:bCs/>
          <w:i/>
          <w:color w:val="000000"/>
          <w:sz w:val="28"/>
          <w:szCs w:val="28"/>
        </w:rPr>
        <w:t xml:space="preserve"> </w:t>
      </w:r>
      <w:r w:rsidR="006C6446">
        <w:rPr>
          <w:b/>
          <w:bCs/>
          <w:color w:val="000000"/>
          <w:sz w:val="28"/>
          <w:szCs w:val="28"/>
        </w:rPr>
        <w:t>муниципальном образовании</w:t>
      </w:r>
      <w:r w:rsidR="006C6446" w:rsidRPr="006C6446">
        <w:rPr>
          <w:b/>
          <w:bCs/>
          <w:color w:val="000000"/>
          <w:sz w:val="28"/>
          <w:szCs w:val="28"/>
        </w:rPr>
        <w:t xml:space="preserve"> Муринский сельсовет</w:t>
      </w:r>
    </w:p>
    <w:p w14:paraId="091CE533" w14:textId="77777777" w:rsidR="00D52B94" w:rsidRDefault="00D52B94">
      <w:pPr>
        <w:pStyle w:val="ad"/>
        <w:spacing w:beforeAutospacing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14:paraId="34918269" w14:textId="2C24BC95" w:rsidR="00D52B94" w:rsidRPr="00DD35BC" w:rsidRDefault="006B7812">
      <w:pPr>
        <w:pStyle w:val="ad"/>
        <w:spacing w:beforeAutospacing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DD35BC">
        <w:rPr>
          <w:bCs/>
          <w:sz w:val="28"/>
          <w:szCs w:val="28"/>
        </w:rPr>
        <w:t xml:space="preserve">Состав коллегиального органа (далее – Согласительная комиссия) формируется администрацией </w:t>
      </w:r>
      <w:r w:rsidR="006C6446" w:rsidRPr="00DD35BC">
        <w:rPr>
          <w:bCs/>
          <w:sz w:val="28"/>
          <w:szCs w:val="28"/>
        </w:rPr>
        <w:t>муниципального образования Муринский сельсовет.</w:t>
      </w:r>
      <w:r w:rsidRPr="00DD35BC">
        <w:rPr>
          <w:bCs/>
          <w:sz w:val="28"/>
          <w:szCs w:val="28"/>
        </w:rPr>
        <w:t xml:space="preserve"> При этом половина от общего числа членов Согласительной комиссии должна быть назначена на основе предложений </w:t>
      </w:r>
      <w:r w:rsidR="006C6446" w:rsidRPr="00DD35BC">
        <w:rPr>
          <w:bCs/>
          <w:sz w:val="28"/>
          <w:szCs w:val="28"/>
        </w:rPr>
        <w:t xml:space="preserve"> Муринского сельского Совета депутатов Курагинского района Красноярского края</w:t>
      </w:r>
      <w:proofErr w:type="gramStart"/>
      <w:r w:rsidR="006C6446" w:rsidRPr="00DD35BC">
        <w:rPr>
          <w:bCs/>
          <w:sz w:val="28"/>
          <w:szCs w:val="28"/>
        </w:rPr>
        <w:t xml:space="preserve"> </w:t>
      </w:r>
      <w:r w:rsidRPr="00DD35BC">
        <w:rPr>
          <w:bCs/>
          <w:sz w:val="28"/>
          <w:szCs w:val="28"/>
        </w:rPr>
        <w:t>.</w:t>
      </w:r>
      <w:proofErr w:type="gramEnd"/>
    </w:p>
    <w:p w14:paraId="4D44C86A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приглашенные лица, не являющиеся членами Согласительной комиссии.</w:t>
      </w:r>
    </w:p>
    <w:p w14:paraId="62C97547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65A51EC6" w14:textId="77777777" w:rsidR="00D52B94" w:rsidRPr="006C6446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6C6446">
        <w:rPr>
          <w:bCs/>
          <w:color w:val="000000"/>
          <w:sz w:val="28"/>
          <w:szCs w:val="28"/>
        </w:rPr>
        <w:t>Согласительная комиссия осуществляет следующие функции:</w:t>
      </w:r>
    </w:p>
    <w:p w14:paraId="0A9A870C" w14:textId="451ED839" w:rsidR="00D52B94" w:rsidRPr="006C6446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C6446">
        <w:rPr>
          <w:bCs/>
          <w:color w:val="000000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</w:t>
      </w:r>
      <w:r w:rsidR="006C6446" w:rsidRPr="006C6446">
        <w:rPr>
          <w:bCs/>
          <w:color w:val="000000"/>
          <w:sz w:val="28"/>
          <w:szCs w:val="28"/>
        </w:rPr>
        <w:t xml:space="preserve">в </w:t>
      </w:r>
      <w:r w:rsidR="006C6446" w:rsidRPr="006C6446">
        <w:rPr>
          <w:bCs/>
          <w:i/>
          <w:color w:val="000000"/>
          <w:sz w:val="28"/>
          <w:szCs w:val="28"/>
        </w:rPr>
        <w:t xml:space="preserve"> </w:t>
      </w:r>
      <w:r w:rsidR="006C6446" w:rsidRPr="006C6446">
        <w:rPr>
          <w:bCs/>
          <w:color w:val="000000"/>
          <w:sz w:val="28"/>
          <w:szCs w:val="28"/>
        </w:rPr>
        <w:t>муниципальном образовании Муринский сельсовет</w:t>
      </w:r>
      <w:r w:rsidRPr="006C6446">
        <w:rPr>
          <w:bCs/>
          <w:color w:val="000000"/>
          <w:sz w:val="28"/>
          <w:szCs w:val="28"/>
        </w:rPr>
        <w:t>;</w:t>
      </w:r>
    </w:p>
    <w:p w14:paraId="653B8729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14:paraId="37BD2BC0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6F444841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2994C7D9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14:paraId="4BC38867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председатель Согласительной комиссии:</w:t>
      </w:r>
    </w:p>
    <w:p w14:paraId="2754B694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14:paraId="77ED1977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14:paraId="5DF6D1EE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осуществляет общий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реализацией принятых Согласительной комиссией решений;</w:t>
      </w:r>
    </w:p>
    <w:p w14:paraId="60E08049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1FA64EC8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14:paraId="4A291577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исполняет полномочия председателя Согласительной комиссии в отсутствие председателя;</w:t>
      </w:r>
    </w:p>
    <w:p w14:paraId="252942A9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3AEF0B5C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секретарь Согласительной комиссии:</w:t>
      </w:r>
    </w:p>
    <w:p w14:paraId="7F93AA93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14:paraId="5F03C7A8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14:paraId="2F0F546B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14:paraId="7A266549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14:paraId="2E08883F" w14:textId="7E12D1BB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DD35B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14:paraId="185FB3ED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члены Согласительной комиссии:</w:t>
      </w:r>
    </w:p>
    <w:p w14:paraId="2A86592D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7F17D129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4FC00C7A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5AB8475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700531B3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12509EE2" w14:textId="77777777" w:rsidR="00D52B94" w:rsidRDefault="006B7812">
      <w:pPr>
        <w:pStyle w:val="ad"/>
        <w:spacing w:beforeAutospacing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36783AFF" w14:textId="445133B6" w:rsidR="00D52B94" w:rsidRDefault="006B7812" w:rsidP="006B7812">
      <w:pPr>
        <w:pStyle w:val="ad"/>
        <w:spacing w:beforeAutospacing="0" w:afterAutospacing="0"/>
        <w:ind w:firstLine="709"/>
        <w:jc w:val="both"/>
      </w:pPr>
      <w:r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sectPr w:rsidR="00D52B94"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365CB" w14:textId="77777777" w:rsidR="00B5266A" w:rsidRDefault="00B5266A">
      <w:r>
        <w:separator/>
      </w:r>
    </w:p>
  </w:endnote>
  <w:endnote w:type="continuationSeparator" w:id="0">
    <w:p w14:paraId="1647FA44" w14:textId="77777777" w:rsidR="00B5266A" w:rsidRDefault="00B5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11573" w14:textId="77777777" w:rsidR="00B5266A" w:rsidRDefault="00B5266A">
      <w:r>
        <w:separator/>
      </w:r>
    </w:p>
  </w:footnote>
  <w:footnote w:type="continuationSeparator" w:id="0">
    <w:p w14:paraId="75A4FCAF" w14:textId="77777777" w:rsidR="00B5266A" w:rsidRDefault="00B5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94"/>
    <w:rsid w:val="00063730"/>
    <w:rsid w:val="002509E7"/>
    <w:rsid w:val="002C6F9A"/>
    <w:rsid w:val="00344D22"/>
    <w:rsid w:val="003F1953"/>
    <w:rsid w:val="004E55A8"/>
    <w:rsid w:val="0050602C"/>
    <w:rsid w:val="006B7812"/>
    <w:rsid w:val="006C6446"/>
    <w:rsid w:val="007007C9"/>
    <w:rsid w:val="00715FD3"/>
    <w:rsid w:val="008446E5"/>
    <w:rsid w:val="00A65EA2"/>
    <w:rsid w:val="00AF290C"/>
    <w:rsid w:val="00B5266A"/>
    <w:rsid w:val="00CE2F74"/>
    <w:rsid w:val="00CF7582"/>
    <w:rsid w:val="00D52B94"/>
    <w:rsid w:val="00DD35BC"/>
    <w:rsid w:val="00E375A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5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F1D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qFormat/>
    <w:rsid w:val="008F1D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59309F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59309F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59309F"/>
    <w:pPr>
      <w:spacing w:beforeAutospacing="1" w:afterAutospacing="1"/>
    </w:pPr>
    <w:rPr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F1DE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nhideWhenUsed/>
    <w:rsid w:val="008F1DEF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6B7812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65E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5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F1D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qFormat/>
    <w:rsid w:val="008F1D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59309F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59309F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qFormat/>
    <w:rsid w:val="0059309F"/>
    <w:pPr>
      <w:spacing w:beforeAutospacing="1" w:afterAutospacing="1"/>
    </w:pPr>
    <w:rPr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F1DE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nhideWhenUsed/>
    <w:rsid w:val="008F1DEF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6B7812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65E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5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4</cp:revision>
  <cp:lastPrinted>2024-10-25T02:06:00Z</cp:lastPrinted>
  <dcterms:created xsi:type="dcterms:W3CDTF">2024-10-25T02:07:00Z</dcterms:created>
  <dcterms:modified xsi:type="dcterms:W3CDTF">2024-10-25T02:45:00Z</dcterms:modified>
  <dc:language>ru-RU</dc:language>
</cp:coreProperties>
</file>