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E90E1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noProof/>
          <w:szCs w:val="28"/>
        </w:rPr>
        <w:drawing>
          <wp:inline distT="0" distB="0" distL="0" distR="0" wp14:anchorId="08758748" wp14:editId="1FD37E98">
            <wp:extent cx="57277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C99A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58CAE5D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РОССИЙСКАЯ  ФЕДЕРАЦИЯ</w:t>
      </w:r>
    </w:p>
    <w:p w14:paraId="7ADF9110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6DCD029A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МУРИНСКИЙ СЕЛЬСКИЙ СОВЕТ ДЕПУТАТОВ</w:t>
      </w:r>
    </w:p>
    <w:p w14:paraId="6CE9CE7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60A1D908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КУРАГИНСКОГО РАЙОНА КРАСНОЯРСКОГО КРАЯ</w:t>
      </w:r>
    </w:p>
    <w:p w14:paraId="3C0FFE38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4C987CEA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10FCFD4B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proofErr w:type="gramStart"/>
      <w:r w:rsidRPr="00B465E8">
        <w:rPr>
          <w:b/>
          <w:szCs w:val="28"/>
        </w:rPr>
        <w:t>Р</w:t>
      </w:r>
      <w:proofErr w:type="gramEnd"/>
      <w:r w:rsidRPr="00B465E8">
        <w:rPr>
          <w:b/>
          <w:szCs w:val="28"/>
        </w:rPr>
        <w:t xml:space="preserve"> Е Ш Е Н И Е</w:t>
      </w:r>
    </w:p>
    <w:p w14:paraId="548DE962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</w:p>
    <w:p w14:paraId="633F24D9" w14:textId="77777777" w:rsidR="000B4CC4" w:rsidRPr="00B465E8" w:rsidRDefault="000B4CC4" w:rsidP="000B4CC4">
      <w:pPr>
        <w:ind w:firstLine="709"/>
        <w:contextualSpacing/>
        <w:jc w:val="center"/>
        <w:rPr>
          <w:b/>
          <w:szCs w:val="28"/>
        </w:rPr>
      </w:pPr>
      <w:r w:rsidRPr="00B465E8">
        <w:rPr>
          <w:b/>
          <w:szCs w:val="28"/>
        </w:rPr>
        <w:t>00.10.2024                                    с. Мурино                           № 00-000-р</w:t>
      </w:r>
    </w:p>
    <w:p w14:paraId="60FF135D" w14:textId="77777777" w:rsidR="000B4CC4" w:rsidRPr="00B465E8" w:rsidRDefault="000B4CC4" w:rsidP="000B4CC4">
      <w:pPr>
        <w:rPr>
          <w:b/>
          <w:bCs/>
          <w:szCs w:val="28"/>
        </w:rPr>
      </w:pPr>
    </w:p>
    <w:p w14:paraId="7917E2AE" w14:textId="42BE7540" w:rsidR="00CE31FC" w:rsidRPr="00B465E8" w:rsidRDefault="009039E1" w:rsidP="00F249BE">
      <w:pPr>
        <w:jc w:val="both"/>
        <w:rPr>
          <w:b/>
          <w:bCs/>
          <w:szCs w:val="28"/>
        </w:rPr>
      </w:pPr>
      <w:r w:rsidRPr="00B465E8">
        <w:rPr>
          <w:b/>
          <w:bCs/>
          <w:szCs w:val="28"/>
        </w:rPr>
        <w:t>Об утверждении Порядка назначения и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проведения собраний, конференций граждан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(собраний делегатов) в целях</w:t>
      </w:r>
      <w:r w:rsidR="00F249BE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рассмотрения и обсуждения вопросов</w:t>
      </w:r>
      <w:r w:rsidR="007975E0" w:rsidRPr="00B465E8">
        <w:rPr>
          <w:b/>
          <w:bCs/>
          <w:szCs w:val="28"/>
        </w:rPr>
        <w:t xml:space="preserve"> </w:t>
      </w:r>
      <w:r w:rsidRPr="00B465E8">
        <w:rPr>
          <w:b/>
          <w:bCs/>
          <w:szCs w:val="28"/>
        </w:rPr>
        <w:t>внесения инициативных проектов в муниципально</w:t>
      </w:r>
      <w:r w:rsidR="00F249BE" w:rsidRPr="00B465E8">
        <w:rPr>
          <w:b/>
          <w:bCs/>
          <w:szCs w:val="28"/>
        </w:rPr>
        <w:t>м</w:t>
      </w:r>
      <w:r w:rsidRPr="00B465E8">
        <w:rPr>
          <w:b/>
          <w:bCs/>
          <w:szCs w:val="28"/>
        </w:rPr>
        <w:t xml:space="preserve"> образовани</w:t>
      </w:r>
      <w:r w:rsidR="00F249BE" w:rsidRPr="00B465E8">
        <w:rPr>
          <w:b/>
          <w:bCs/>
          <w:szCs w:val="28"/>
        </w:rPr>
        <w:t>и Муринский сельсовет</w:t>
      </w:r>
    </w:p>
    <w:p w14:paraId="24603535" w14:textId="77777777" w:rsidR="00CE31FC" w:rsidRPr="00B465E8" w:rsidRDefault="00CE31FC" w:rsidP="00F249BE">
      <w:pPr>
        <w:jc w:val="both"/>
        <w:rPr>
          <w:b/>
          <w:bCs/>
          <w:szCs w:val="28"/>
        </w:rPr>
      </w:pPr>
    </w:p>
    <w:p w14:paraId="19E5FFCF" w14:textId="158816E1" w:rsidR="00CE31FC" w:rsidRPr="00B465E8" w:rsidRDefault="009039E1">
      <w:pPr>
        <w:ind w:firstLine="709"/>
        <w:jc w:val="both"/>
        <w:rPr>
          <w:bCs/>
          <w:szCs w:val="28"/>
        </w:rPr>
      </w:pPr>
      <w:r w:rsidRPr="00B465E8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F249BE" w:rsidRPr="00B465E8">
        <w:rPr>
          <w:szCs w:val="28"/>
        </w:rPr>
        <w:t>руководствуясь статьями Устава Муринского сельсовета Курагинского района Красноярского края, Муринский сельский Совет депутатов</w:t>
      </w:r>
    </w:p>
    <w:p w14:paraId="1E6C9FBB" w14:textId="77777777" w:rsidR="00F249BE" w:rsidRPr="00B465E8" w:rsidRDefault="00F249BE">
      <w:pPr>
        <w:ind w:firstLine="709"/>
        <w:jc w:val="both"/>
        <w:rPr>
          <w:bCs/>
          <w:szCs w:val="28"/>
        </w:rPr>
      </w:pPr>
    </w:p>
    <w:p w14:paraId="27935B9A" w14:textId="77777777" w:rsidR="00CE31FC" w:rsidRPr="00B465E8" w:rsidRDefault="009039E1">
      <w:pPr>
        <w:ind w:firstLine="709"/>
        <w:jc w:val="center"/>
        <w:rPr>
          <w:b/>
          <w:szCs w:val="28"/>
        </w:rPr>
      </w:pPr>
      <w:r w:rsidRPr="00B465E8">
        <w:rPr>
          <w:b/>
          <w:szCs w:val="28"/>
        </w:rPr>
        <w:t>РЕШИЛ:</w:t>
      </w:r>
    </w:p>
    <w:p w14:paraId="5B2DEDA6" w14:textId="0435699E" w:rsidR="00CE31FC" w:rsidRPr="00B465E8" w:rsidRDefault="009039E1">
      <w:pPr>
        <w:ind w:firstLine="709"/>
        <w:jc w:val="both"/>
        <w:rPr>
          <w:b/>
          <w:szCs w:val="28"/>
        </w:rPr>
      </w:pPr>
      <w:r w:rsidRPr="00B465E8">
        <w:rPr>
          <w:bCs/>
          <w:szCs w:val="28"/>
        </w:rPr>
        <w:t>1. Утвердить Порядок назначения и проведения собрания граждан в целях рассмотрения и обсуждения вопросов</w:t>
      </w:r>
      <w:r w:rsidRPr="00B465E8">
        <w:rPr>
          <w:b/>
          <w:szCs w:val="28"/>
        </w:rPr>
        <w:t xml:space="preserve"> </w:t>
      </w:r>
      <w:r w:rsidRPr="00B465E8">
        <w:rPr>
          <w:bCs/>
          <w:szCs w:val="28"/>
        </w:rPr>
        <w:t>внесения инициативных проектов в муниципально</w:t>
      </w:r>
      <w:r w:rsidR="00F249BE" w:rsidRPr="00B465E8">
        <w:rPr>
          <w:bCs/>
          <w:szCs w:val="28"/>
        </w:rPr>
        <w:t>м</w:t>
      </w:r>
      <w:r w:rsidRPr="00B465E8">
        <w:rPr>
          <w:bCs/>
          <w:szCs w:val="28"/>
        </w:rPr>
        <w:t xml:space="preserve"> образовани</w:t>
      </w:r>
      <w:r w:rsidR="00F249BE" w:rsidRPr="00B465E8">
        <w:rPr>
          <w:bCs/>
          <w:szCs w:val="28"/>
        </w:rPr>
        <w:t>и Муринский сельсовет</w:t>
      </w:r>
      <w:r w:rsidRPr="00B465E8">
        <w:rPr>
          <w:bCs/>
          <w:szCs w:val="28"/>
        </w:rPr>
        <w:t>, согласно Приложению.</w:t>
      </w:r>
    </w:p>
    <w:p w14:paraId="52C6F32B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14:paraId="356B8C78" w14:textId="411B462F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91D09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 w:rsidRPr="00B465E8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«Муринский вестник».</w:t>
      </w:r>
    </w:p>
    <w:p w14:paraId="79F894E2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14:paraId="50749245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</w:p>
    <w:p w14:paraId="231C37C3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14:paraId="0C93ED63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___________________  С.Г. Ровных         _____________ Е.В. Вазисова  </w:t>
      </w:r>
    </w:p>
    <w:p w14:paraId="2206B5A0" w14:textId="77777777" w:rsidR="00AD68FD" w:rsidRPr="00B465E8" w:rsidRDefault="00AD68FD" w:rsidP="00AD68FD">
      <w:pPr>
        <w:pStyle w:val="ConsPlusNormal"/>
        <w:widowControl w:val="0"/>
        <w:tabs>
          <w:tab w:val="left" w:pos="993"/>
        </w:tabs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</w:p>
    <w:p w14:paraId="60D97E6D" w14:textId="2B22A58F" w:rsidR="00CE31FC" w:rsidRPr="00B465E8" w:rsidRDefault="009039E1" w:rsidP="00AD68FD">
      <w:pPr>
        <w:jc w:val="right"/>
        <w:rPr>
          <w:bCs/>
          <w:szCs w:val="28"/>
        </w:rPr>
      </w:pPr>
      <w:r w:rsidRPr="00B465E8">
        <w:br w:type="page"/>
      </w:r>
      <w:r w:rsidR="00AD68FD" w:rsidRPr="00B465E8">
        <w:lastRenderedPageBreak/>
        <w:t xml:space="preserve">                                                                                                                 </w:t>
      </w:r>
      <w:r w:rsidRPr="00B465E8">
        <w:rPr>
          <w:szCs w:val="28"/>
        </w:rPr>
        <w:t xml:space="preserve">Приложение </w:t>
      </w:r>
    </w:p>
    <w:p w14:paraId="12D403AD" w14:textId="77777777" w:rsidR="00CE31FC" w:rsidRPr="00B465E8" w:rsidRDefault="009039E1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>к Решению</w:t>
      </w:r>
    </w:p>
    <w:p w14:paraId="3ADB54B8" w14:textId="77777777" w:rsidR="00AD68FD" w:rsidRPr="00B465E8" w:rsidRDefault="00AD68FD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 xml:space="preserve">Муринского сельского </w:t>
      </w:r>
    </w:p>
    <w:p w14:paraId="4146890A" w14:textId="0B4DD796" w:rsidR="00CE31FC" w:rsidRPr="00B465E8" w:rsidRDefault="00AD68FD">
      <w:pPr>
        <w:widowControl w:val="0"/>
        <w:ind w:firstLine="709"/>
        <w:jc w:val="right"/>
        <w:rPr>
          <w:szCs w:val="28"/>
        </w:rPr>
      </w:pPr>
      <w:r w:rsidRPr="00B465E8">
        <w:rPr>
          <w:szCs w:val="28"/>
        </w:rPr>
        <w:t>Совета депутатов</w:t>
      </w:r>
    </w:p>
    <w:p w14:paraId="4A040D50" w14:textId="77777777" w:rsidR="00CE31FC" w:rsidRPr="00B465E8" w:rsidRDefault="009039E1">
      <w:pPr>
        <w:ind w:firstLine="709"/>
        <w:jc w:val="right"/>
        <w:rPr>
          <w:szCs w:val="28"/>
        </w:rPr>
      </w:pPr>
      <w:r w:rsidRPr="00B465E8">
        <w:rPr>
          <w:szCs w:val="28"/>
        </w:rPr>
        <w:t>от _______________№____</w:t>
      </w:r>
    </w:p>
    <w:p w14:paraId="187F973F" w14:textId="77777777" w:rsidR="00CE31FC" w:rsidRPr="00B465E8" w:rsidRDefault="00CE31FC">
      <w:pPr>
        <w:pStyle w:val="2"/>
        <w:ind w:firstLine="709"/>
        <w:jc w:val="right"/>
        <w:rPr>
          <w:bCs/>
        </w:rPr>
      </w:pPr>
    </w:p>
    <w:p w14:paraId="71DA15EA" w14:textId="77777777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>ПОРЯДОК</w:t>
      </w:r>
    </w:p>
    <w:p w14:paraId="56879D87" w14:textId="77777777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 xml:space="preserve">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</w:p>
    <w:p w14:paraId="2BB3370F" w14:textId="59679D3A" w:rsidR="00CE31FC" w:rsidRPr="00B465E8" w:rsidRDefault="009039E1">
      <w:pPr>
        <w:pStyle w:val="ConsPlusTitle"/>
        <w:spacing w:line="240" w:lineRule="auto"/>
        <w:ind w:firstLine="709"/>
        <w:jc w:val="center"/>
      </w:pPr>
      <w:r w:rsidRPr="00B465E8">
        <w:t>в муниципально</w:t>
      </w:r>
      <w:r w:rsidR="00AD68FD" w:rsidRPr="00B465E8">
        <w:t>м</w:t>
      </w:r>
      <w:r w:rsidRPr="00B465E8">
        <w:t xml:space="preserve"> образовани</w:t>
      </w:r>
      <w:r w:rsidR="00AD68FD" w:rsidRPr="00B465E8">
        <w:t>и Муринский сельсовет</w:t>
      </w:r>
    </w:p>
    <w:p w14:paraId="15540D53" w14:textId="77777777" w:rsidR="00CE31FC" w:rsidRPr="00B465E8" w:rsidRDefault="00CE31FC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48FD895" w14:textId="77777777" w:rsidR="00CE31FC" w:rsidRPr="00B465E8" w:rsidRDefault="009039E1">
      <w:pPr>
        <w:pStyle w:val="ConsPlusNormal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D74A525" w14:textId="77777777" w:rsidR="00CE31FC" w:rsidRPr="00B465E8" w:rsidRDefault="00CE31FC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6EF04E30" w14:textId="0F658BB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Настоящий Порядок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муниципально</w:t>
      </w:r>
      <w:r w:rsidR="00AD68FD" w:rsidRPr="00B465E8">
        <w:rPr>
          <w:rFonts w:ascii="Times New Roman" w:hAnsi="Times New Roman" w:cs="Times New Roman"/>
          <w:sz w:val="28"/>
          <w:szCs w:val="28"/>
        </w:rPr>
        <w:t>м</w:t>
      </w:r>
      <w:r w:rsidRPr="00B465E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D68FD" w:rsidRPr="00B465E8">
        <w:rPr>
          <w:rFonts w:ascii="Times New Roman" w:hAnsi="Times New Roman" w:cs="Times New Roman"/>
          <w:sz w:val="28"/>
          <w:szCs w:val="28"/>
        </w:rPr>
        <w:t>и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собраний, конференций граждан (собраний делегатов) в целях рассмотрения и обсуждения вопросов внесения инициативных проектов в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F467C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223EC75E" w14:textId="1939C18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>мероприятий, имеющих приоритетное значение для жителей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5D7314D9" w14:textId="216F1CD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Порядок определения части территории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края.</w:t>
      </w:r>
    </w:p>
    <w:p w14:paraId="22F3AF69" w14:textId="6B15D62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799D1C2B" w14:textId="3FC4DBB9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3) конференция (собрание делегатов) (далее также - конференция)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B465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D68FD" w:rsidRPr="00B465E8">
        <w:rPr>
          <w:rFonts w:ascii="Times New Roman" w:hAnsi="Times New Roman" w:cs="Times New Roman"/>
          <w:sz w:val="28"/>
          <w:szCs w:val="28"/>
        </w:rPr>
        <w:t>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;</w:t>
      </w:r>
    </w:p>
    <w:p w14:paraId="1B4E9356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lastRenderedPageBreak/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14:paraId="30770B82" w14:textId="33B259AB" w:rsidR="00CE31FC" w:rsidRPr="00B465E8" w:rsidRDefault="009039E1">
      <w:pPr>
        <w:ind w:firstLine="540"/>
        <w:jc w:val="both"/>
        <w:rPr>
          <w:szCs w:val="28"/>
        </w:rPr>
      </w:pPr>
      <w:r w:rsidRPr="00B465E8">
        <w:rPr>
          <w:szCs w:val="28"/>
        </w:rPr>
        <w:t>1.3. В собрании, конференции имеют право принимать участие жители муниципального образования</w:t>
      </w:r>
      <w:r w:rsidR="00AD68FD" w:rsidRPr="00B465E8">
        <w:rPr>
          <w:szCs w:val="28"/>
        </w:rPr>
        <w:t xml:space="preserve"> Муринский сельсовет</w:t>
      </w:r>
      <w:r w:rsidRPr="00B465E8">
        <w:rPr>
          <w:szCs w:val="28"/>
        </w:rPr>
        <w:t>, достигшие шестнадцатилетнего возраста.</w:t>
      </w:r>
    </w:p>
    <w:p w14:paraId="620135B8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 Право граждан на участие в собрании, конференции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6376B639" w14:textId="18DFCCFC" w:rsidR="00CE31FC" w:rsidRPr="00B465E8" w:rsidRDefault="009039E1">
      <w:pPr>
        <w:ind w:firstLine="709"/>
        <w:jc w:val="both"/>
        <w:rPr>
          <w:szCs w:val="28"/>
        </w:rPr>
      </w:pPr>
      <w:r w:rsidRPr="00B465E8">
        <w:rPr>
          <w:szCs w:val="28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AD68FD" w:rsidRPr="00B465E8">
        <w:rPr>
          <w:szCs w:val="28"/>
        </w:rPr>
        <w:t xml:space="preserve"> муниципальном образовании Муринский сельсовет</w:t>
      </w:r>
      <w:r w:rsidRPr="00B465E8">
        <w:rPr>
          <w:szCs w:val="28"/>
        </w:rPr>
        <w:t>.</w:t>
      </w:r>
    </w:p>
    <w:p w14:paraId="5C399580" w14:textId="312137BC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муниципальном образовании 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82945D0" w14:textId="77777777" w:rsidR="00CE31FC" w:rsidRPr="00B465E8" w:rsidRDefault="00CE31FC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2680F22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2. ИНИЦИАТИВА ПРОВЕДЕНИЯ И НАЗНАЧЕНИЯ СОБРАНИЙ, КОНФЕРЕНЦИЙ</w:t>
      </w:r>
    </w:p>
    <w:p w14:paraId="7D196BA2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53430F5A" w14:textId="6374375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2.1. Собрание, конференция проводятся по инициативе населения муниципального образования</w:t>
      </w:r>
      <w:r w:rsidR="00AD68FD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 Инициатором проведения собраний, конференций от имени населения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 </w:t>
      </w:r>
      <w:r w:rsidRPr="00B465E8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61396C" w:rsidRPr="00B465E8">
        <w:rPr>
          <w:rFonts w:ascii="Times New Roman" w:hAnsi="Times New Roman" w:cs="Times New Roman"/>
          <w:sz w:val="28"/>
          <w:szCs w:val="28"/>
        </w:rPr>
        <w:t>4</w:t>
      </w:r>
      <w:r w:rsidRPr="00B465E8">
        <w:rPr>
          <w:rFonts w:ascii="Times New Roman" w:hAnsi="Times New Roman" w:cs="Times New Roman"/>
          <w:sz w:val="28"/>
          <w:szCs w:val="28"/>
        </w:rPr>
        <w:t xml:space="preserve"> человек, достигших шестнадцатилетнего возраста и проживающих на территории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4EB0BFF1" w14:textId="31FA0BD8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2.2. Инициатива населения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 о</w:t>
      </w:r>
      <w:r w:rsidRPr="00B465E8"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6DC06EFE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0A6EFC7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ED7196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7CF6272E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0A4A1AB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57EF4321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lastRenderedPageBreak/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10EF3DB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информацию, предусмотренную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14:paraId="451FE242" w14:textId="4DD706D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61396C" w:rsidRPr="00B465E8">
        <w:rPr>
          <w:rFonts w:ascii="Times New Roman" w:hAnsi="Times New Roman" w:cs="Times New Roman"/>
          <w:sz w:val="28"/>
          <w:szCs w:val="28"/>
        </w:rPr>
        <w:t>5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сельский совет депутатов Курагинского района Красноярского края.</w:t>
      </w:r>
    </w:p>
    <w:p w14:paraId="7337E81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538E5162" w14:textId="4D2D38CC" w:rsidR="00912661" w:rsidRPr="00B465E8" w:rsidRDefault="009039E1" w:rsidP="0091266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</w:t>
      </w:r>
      <w:r w:rsidRPr="00B465E8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 депутатов Курагинского района Красноярского края.</w:t>
      </w:r>
    </w:p>
    <w:p w14:paraId="1AA10F53" w14:textId="182C6A4F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2.5. 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Муринский сельский совет депутатов Курагинского района Красноярского края </w:t>
      </w:r>
      <w:r w:rsidRPr="00B465E8">
        <w:rPr>
          <w:rFonts w:ascii="Times New Roman" w:hAnsi="Times New Roman" w:cs="Times New Roman"/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2FD5968E" w14:textId="32265F2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Муринским сельским советом депутатов Курагинского района Красноярского края </w:t>
      </w:r>
      <w:r w:rsidRPr="00B465E8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FFD904A" w14:textId="26C6D9FE" w:rsidR="00CE31FC" w:rsidRPr="00B465E8" w:rsidRDefault="0091266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Муринский сельский совет депутатов Курагинского района Красноярского края </w:t>
      </w:r>
      <w:r w:rsidR="009039E1" w:rsidRPr="00B465E8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B465E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039E1" w:rsidRPr="00B465E8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2D95446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526DA48B" w14:textId="16AB9126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сельского совета депутатов Курагинского района Красноярского края</w:t>
      </w:r>
      <w:r w:rsidRPr="00B465E8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534E37C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ABE612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74A1CDD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7E618AB0" w14:textId="54B6252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7F1271F4" w14:textId="3891C453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912661" w:rsidRPr="00B465E8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B465E8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01AA8CC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06E6D6B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lastRenderedPageBreak/>
        <w:t>2.9. Решение о назначении собраний, конференций подлежит официальному опубликованию (обнародованию).</w:t>
      </w:r>
    </w:p>
    <w:p w14:paraId="60C78445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2A2379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3. ОПОВЕЩЕНИЕ ГРАЖДАН О СОБРАНИЯХ, КОНФЕРЕНЦИЯХ</w:t>
      </w:r>
    </w:p>
    <w:p w14:paraId="289FB066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113F11EC" w14:textId="2924EC35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465E8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61396C" w:rsidRPr="00B465E8">
        <w:rPr>
          <w:rFonts w:ascii="Times New Roman" w:hAnsi="Times New Roman" w:cs="Times New Roman"/>
          <w:sz w:val="28"/>
          <w:szCs w:val="28"/>
        </w:rPr>
        <w:t>7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</w:t>
      </w:r>
      <w:r w:rsidR="0061396C" w:rsidRPr="00B465E8">
        <w:rPr>
          <w:rFonts w:ascii="Times New Roman" w:hAnsi="Times New Roman" w:cs="Times New Roman"/>
          <w:sz w:val="28"/>
          <w:szCs w:val="28"/>
        </w:rPr>
        <w:t>ей</w:t>
      </w:r>
      <w:r w:rsidRPr="00B465E8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3B9F4E8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69951318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0A6F71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 xml:space="preserve">4. ПОРЯДОК ПРОВЕДЕНИЯ СОБРАНИЯ </w:t>
      </w:r>
    </w:p>
    <w:p w14:paraId="0661EEDD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76153939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4.1. Собрание граждан проводится, если общее число граждан, имеющих право на участие в собрании, не превышает ___ человек.</w:t>
      </w:r>
    </w:p>
    <w:p w14:paraId="27412E9A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4.2. Регистрация участников собрания проводится непосредственно перед его проведением ответственными лицами.</w:t>
      </w:r>
    </w:p>
    <w:p w14:paraId="0AA59D3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4.3. Собрание открывается ответственным за его проведение лицом, либо одним из членов инициативной группы.</w:t>
      </w:r>
    </w:p>
    <w:p w14:paraId="0E8C331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33902450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4.4. Для подсчета голосов при проведении голосования из числа участников собрания избирается счетная комиссия.</w:t>
      </w:r>
    </w:p>
    <w:p w14:paraId="3BCDE4AF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64CADC5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4.6.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55733252" w14:textId="32702A2D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4.7. Протокол собрания оформляется в соответствии с настоящим Положением. Решение собрания в течение </w:t>
      </w:r>
      <w:r w:rsidR="00B465E8" w:rsidRPr="00B465E8">
        <w:rPr>
          <w:rFonts w:ascii="Times New Roman" w:hAnsi="Times New Roman" w:cs="Times New Roman"/>
          <w:sz w:val="28"/>
          <w:szCs w:val="28"/>
        </w:rPr>
        <w:t>3</w:t>
      </w:r>
      <w:r w:rsidRPr="00B465E8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14:paraId="3F5E4948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2E32AA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5. ОСНОВАНИЯ ПРОВЕДЕНИЯ КОНФЕРЕНЦИИ, НОРМА ПРЕДСТАВИТЕЛЬСТВА</w:t>
      </w:r>
    </w:p>
    <w:p w14:paraId="4A5A5FA0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08135BFD" w14:textId="0F28E23B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5.1. При вынесении на рассмотрение инициативного проекта (проектов), непосредственно затрагивающего</w:t>
      </w:r>
      <w:proofErr w:type="gramStart"/>
      <w:r w:rsidRPr="00B465E8">
        <w:rPr>
          <w:szCs w:val="28"/>
        </w:rPr>
        <w:t xml:space="preserve"> (-</w:t>
      </w:r>
      <w:proofErr w:type="gramEnd"/>
      <w:r w:rsidRPr="00B465E8">
        <w:rPr>
          <w:szCs w:val="28"/>
        </w:rPr>
        <w:t xml:space="preserve">их) интересы более </w:t>
      </w:r>
      <w:r w:rsidR="00B465E8" w:rsidRPr="00B465E8">
        <w:rPr>
          <w:szCs w:val="28"/>
        </w:rPr>
        <w:t>20 процентов</w:t>
      </w:r>
      <w:r w:rsidRPr="00B465E8">
        <w:rPr>
          <w:szCs w:val="28"/>
        </w:rPr>
        <w:t xml:space="preserve"> </w:t>
      </w:r>
      <w:r w:rsidRPr="00B465E8">
        <w:rPr>
          <w:szCs w:val="28"/>
        </w:rPr>
        <w:lastRenderedPageBreak/>
        <w:t>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14:paraId="69BCAABC" w14:textId="5821D3F0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B465E8" w:rsidRPr="00B465E8">
        <w:rPr>
          <w:szCs w:val="28"/>
        </w:rPr>
        <w:t xml:space="preserve">10 </w:t>
      </w:r>
      <w:r w:rsidRPr="00B465E8">
        <w:rPr>
          <w:szCs w:val="28"/>
        </w:rPr>
        <w:t>граждан, имеющих право на участие в собрании.</w:t>
      </w:r>
    </w:p>
    <w:p w14:paraId="05EEE67C" w14:textId="77777777" w:rsidR="00CE31FC" w:rsidRPr="00B465E8" w:rsidRDefault="00CE31FC">
      <w:pPr>
        <w:widowControl w:val="0"/>
        <w:ind w:firstLine="567"/>
        <w:jc w:val="center"/>
        <w:rPr>
          <w:szCs w:val="28"/>
        </w:rPr>
      </w:pPr>
    </w:p>
    <w:p w14:paraId="390CE403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6. ПОРЯДОК ПРОВЕДЕНИЯ ВЫБОРОВ ДЕЛЕГАТОВ НА КОНФЕРЕНЦИЮ</w:t>
      </w:r>
    </w:p>
    <w:p w14:paraId="3E940D13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50C65E67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14:paraId="652080B7" w14:textId="1BA9697A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6.2. Выдвижение и выборы делегатов проходят в форме сбора подписей граждан под подписными листами.</w:t>
      </w:r>
    </w:p>
    <w:p w14:paraId="2AF6CA84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14:paraId="58C40238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14:paraId="7295F722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7E36B68E" w14:textId="77777777" w:rsidR="00CE31FC" w:rsidRPr="00B465E8" w:rsidRDefault="009039E1">
      <w:pPr>
        <w:jc w:val="center"/>
        <w:rPr>
          <w:b/>
          <w:bCs/>
          <w:szCs w:val="28"/>
          <w:lang w:eastAsia="en-US"/>
        </w:rPr>
      </w:pPr>
      <w:r w:rsidRPr="00B465E8">
        <w:rPr>
          <w:b/>
          <w:bCs/>
          <w:szCs w:val="28"/>
          <w:lang w:eastAsia="en-US"/>
        </w:rPr>
        <w:t>7. ПОРЯДОК ПРОВЕДЕНИЯ КОНФЕРЕНЦИИ</w:t>
      </w:r>
    </w:p>
    <w:p w14:paraId="1406524F" w14:textId="77777777" w:rsidR="00CE31FC" w:rsidRPr="00B465E8" w:rsidRDefault="00CE31FC">
      <w:pPr>
        <w:widowControl w:val="0"/>
        <w:ind w:firstLine="567"/>
        <w:jc w:val="both"/>
        <w:rPr>
          <w:szCs w:val="28"/>
        </w:rPr>
      </w:pPr>
    </w:p>
    <w:p w14:paraId="519069C1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7.1. Конференция проводится в соответствии с регламентом работы, утверждаемым ее делегатами.</w:t>
      </w:r>
    </w:p>
    <w:p w14:paraId="2C35EEC6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14:paraId="2C15FDB8" w14:textId="77777777" w:rsidR="00CE31FC" w:rsidRPr="00B465E8" w:rsidRDefault="009039E1">
      <w:pPr>
        <w:widowControl w:val="0"/>
        <w:ind w:firstLine="567"/>
        <w:jc w:val="both"/>
        <w:rPr>
          <w:szCs w:val="28"/>
        </w:rPr>
      </w:pPr>
      <w:r w:rsidRPr="00B465E8">
        <w:rPr>
          <w:szCs w:val="28"/>
        </w:rPr>
        <w:t>7.3. Решения конференции принимаются большинством голосов от списочного состава делегатов.</w:t>
      </w:r>
    </w:p>
    <w:p w14:paraId="62B342E0" w14:textId="2C823EA1" w:rsidR="00CE31FC" w:rsidRPr="00B465E8" w:rsidRDefault="009039E1">
      <w:pPr>
        <w:pStyle w:val="ConsPlusNormal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B465E8"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муниципального образования</w:t>
      </w:r>
      <w:r w:rsidR="00912661"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Муринский сельсовет</w:t>
      </w:r>
      <w:r w:rsidRPr="00B4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заинтересованных лиц.</w:t>
      </w:r>
    </w:p>
    <w:p w14:paraId="12196CB6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6C33B8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8. ПОЛНОМОЧИЯ СОБРАНИЯ, КОНФЕРЕНЦИИ</w:t>
      </w:r>
    </w:p>
    <w:p w14:paraId="51E38206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8.1. К полномочиям собрания, конференции относятся:</w:t>
      </w:r>
    </w:p>
    <w:p w14:paraId="20001273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iCs/>
          <w:sz w:val="28"/>
          <w:szCs w:val="28"/>
        </w:rPr>
        <w:t>- </w:t>
      </w:r>
      <w:r w:rsidRPr="00B465E8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3DD0795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собрании, конференции;</w:t>
      </w:r>
    </w:p>
    <w:p w14:paraId="01CB6429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72CE27CC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D9B213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lastRenderedPageBreak/>
        <w:t>9. ИТОГИ СОБРАНИЙ, КОНФЕРЕНЦИЙ</w:t>
      </w:r>
    </w:p>
    <w:p w14:paraId="676EAD6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 xml:space="preserve">9.1. Ход и итоги собрания, конференции оформляются протоколом. </w:t>
      </w:r>
    </w:p>
    <w:p w14:paraId="1BFE6C2F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0A8909EA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собрания, конференции;</w:t>
      </w:r>
    </w:p>
    <w:p w14:paraId="464E0A6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3AF12A2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состав президиума собрания, конференции;</w:t>
      </w:r>
    </w:p>
    <w:p w14:paraId="50EB81E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состав счетной комиссии собрания, конференции;</w:t>
      </w:r>
    </w:p>
    <w:p w14:paraId="75E40D7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14:paraId="48E5095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15A4EFC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738E9714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046BD8C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74E27142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собрания, конференции.</w:t>
      </w:r>
    </w:p>
    <w:p w14:paraId="2E1FE32B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185ABB92" w14:textId="76383500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p w14:paraId="6BDA866F" w14:textId="394F76CB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912661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поступления с направлением письменного ответа.</w:t>
      </w:r>
    </w:p>
    <w:p w14:paraId="39644B95" w14:textId="77777777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9.4. Итоги собраний, конференций подлежат официальному опубликованию (обнародованию).</w:t>
      </w:r>
    </w:p>
    <w:p w14:paraId="57B46553" w14:textId="77777777" w:rsidR="00CE31FC" w:rsidRPr="00B465E8" w:rsidRDefault="00CE31F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A004F5" w14:textId="77777777" w:rsidR="00CE31FC" w:rsidRPr="00B465E8" w:rsidRDefault="009039E1">
      <w:pPr>
        <w:ind w:firstLine="709"/>
        <w:jc w:val="center"/>
        <w:rPr>
          <w:b/>
          <w:bCs/>
          <w:szCs w:val="28"/>
        </w:rPr>
      </w:pPr>
      <w:r w:rsidRPr="00B465E8">
        <w:rPr>
          <w:b/>
          <w:bCs/>
          <w:szCs w:val="28"/>
        </w:rPr>
        <w:t>10. ФИНАНСИРОВАНИЕ МЕРОПРИЯТИЙ</w:t>
      </w:r>
    </w:p>
    <w:p w14:paraId="1BEB02BF" w14:textId="77777777" w:rsidR="00CE31FC" w:rsidRPr="00B465E8" w:rsidRDefault="00CE31FC">
      <w:pPr>
        <w:ind w:firstLine="709"/>
        <w:jc w:val="center"/>
        <w:rPr>
          <w:b/>
          <w:bCs/>
          <w:szCs w:val="28"/>
        </w:rPr>
      </w:pPr>
    </w:p>
    <w:p w14:paraId="21D527C4" w14:textId="0A2FD37A" w:rsidR="00CE31FC" w:rsidRPr="00B465E8" w:rsidRDefault="009039E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5E8">
        <w:rPr>
          <w:rFonts w:ascii="Times New Roman" w:hAnsi="Times New Roman" w:cs="Times New Roman"/>
          <w:sz w:val="28"/>
          <w:szCs w:val="28"/>
        </w:rPr>
        <w:t>10.1.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</w:t>
      </w:r>
      <w:r w:rsidR="00F959F9" w:rsidRPr="00B465E8">
        <w:rPr>
          <w:rFonts w:ascii="Times New Roman" w:hAnsi="Times New Roman" w:cs="Times New Roman"/>
          <w:sz w:val="28"/>
          <w:szCs w:val="28"/>
        </w:rPr>
        <w:t xml:space="preserve"> Муринский сельсовет</w:t>
      </w:r>
      <w:r w:rsidRPr="00B465E8">
        <w:rPr>
          <w:rFonts w:ascii="Times New Roman" w:hAnsi="Times New Roman" w:cs="Times New Roman"/>
          <w:sz w:val="28"/>
          <w:szCs w:val="28"/>
        </w:rPr>
        <w:t>.</w:t>
      </w:r>
    </w:p>
    <w:sectPr w:rsidR="00CE31FC" w:rsidRPr="00B465E8" w:rsidSect="00B465E8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E7D90" w14:textId="77777777" w:rsidR="00673CFA" w:rsidRDefault="00673CFA">
      <w:r>
        <w:separator/>
      </w:r>
    </w:p>
  </w:endnote>
  <w:endnote w:type="continuationSeparator" w:id="0">
    <w:p w14:paraId="177DABE6" w14:textId="77777777" w:rsidR="00673CFA" w:rsidRDefault="0067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2197" w14:textId="77777777" w:rsidR="00673CFA" w:rsidRDefault="00673CFA">
      <w:pPr>
        <w:rPr>
          <w:sz w:val="12"/>
        </w:rPr>
      </w:pPr>
      <w:r>
        <w:separator/>
      </w:r>
    </w:p>
  </w:footnote>
  <w:footnote w:type="continuationSeparator" w:id="0">
    <w:p w14:paraId="3DE73AD5" w14:textId="77777777" w:rsidR="00673CFA" w:rsidRDefault="00673CF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97DA9"/>
    <w:multiLevelType w:val="multilevel"/>
    <w:tmpl w:val="07F47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FC"/>
    <w:rsid w:val="000B4CC4"/>
    <w:rsid w:val="0053121F"/>
    <w:rsid w:val="0061396C"/>
    <w:rsid w:val="00673CFA"/>
    <w:rsid w:val="006B4594"/>
    <w:rsid w:val="007975E0"/>
    <w:rsid w:val="00896734"/>
    <w:rsid w:val="009039E1"/>
    <w:rsid w:val="00912661"/>
    <w:rsid w:val="00925823"/>
    <w:rsid w:val="00997A8A"/>
    <w:rsid w:val="00AD68FD"/>
    <w:rsid w:val="00B465E8"/>
    <w:rsid w:val="00B91D09"/>
    <w:rsid w:val="00CE31FC"/>
    <w:rsid w:val="00CF2113"/>
    <w:rsid w:val="00E87AA7"/>
    <w:rsid w:val="00F249BE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F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354725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footnote text"/>
    <w:basedOn w:val="a"/>
    <w:link w:val="a3"/>
    <w:uiPriority w:val="99"/>
    <w:semiHidden/>
    <w:unhideWhenUsed/>
    <w:rsid w:val="00354725"/>
    <w:rPr>
      <w:sz w:val="20"/>
    </w:rPr>
  </w:style>
  <w:style w:type="paragraph" w:customStyle="1" w:styleId="ConsPlusTitle">
    <w:name w:val="ConsPlusTitle"/>
    <w:qFormat/>
    <w:rsid w:val="0035472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5472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697F57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styleId="af7">
    <w:name w:val="Revision"/>
    <w:hidden/>
    <w:uiPriority w:val="99"/>
    <w:semiHidden/>
    <w:rsid w:val="009039E1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9</cp:revision>
  <dcterms:created xsi:type="dcterms:W3CDTF">2024-10-03T05:42:00Z</dcterms:created>
  <dcterms:modified xsi:type="dcterms:W3CDTF">2024-10-08T01:07:00Z</dcterms:modified>
  <dc:language>ru-RU</dc:language>
</cp:coreProperties>
</file>