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812" w:rsidRDefault="00E92904">
      <w:pPr>
        <w:jc w:val="center"/>
        <w:rPr>
          <w:b/>
          <w:color w:val="auto"/>
          <w:sz w:val="28"/>
          <w:szCs w:val="28"/>
        </w:rPr>
      </w:pPr>
      <w:bookmarkStart w:id="0" w:name="bookmark0"/>
      <w:r>
        <w:rPr>
          <w:b/>
          <w:noProof/>
          <w:color w:val="auto"/>
          <w:sz w:val="28"/>
          <w:szCs w:val="28"/>
          <w:lang w:eastAsia="ru-RU"/>
        </w:rPr>
        <w:drawing>
          <wp:inline distT="0" distB="0" distL="0" distR="0">
            <wp:extent cx="5715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1500" cy="685800"/>
                    </a:xfrm>
                    <a:prstGeom prst="rect">
                      <a:avLst/>
                    </a:prstGeom>
                    <a:solidFill>
                      <a:srgbClr val="FFFFFF"/>
                    </a:solidFill>
                    <a:ln w="9525">
                      <a:noFill/>
                      <a:miter lim="800000"/>
                      <a:headEnd/>
                      <a:tailEnd/>
                    </a:ln>
                  </pic:spPr>
                </pic:pic>
              </a:graphicData>
            </a:graphic>
          </wp:inline>
        </w:drawing>
      </w:r>
    </w:p>
    <w:p w:rsidR="00393812" w:rsidRDefault="00393812">
      <w:pPr>
        <w:jc w:val="center"/>
        <w:rPr>
          <w:b/>
          <w:color w:val="auto"/>
          <w:sz w:val="28"/>
          <w:szCs w:val="28"/>
        </w:rPr>
      </w:pPr>
      <w:r>
        <w:rPr>
          <w:b/>
          <w:color w:val="auto"/>
          <w:sz w:val="28"/>
          <w:szCs w:val="28"/>
        </w:rPr>
        <w:t xml:space="preserve">АДМИНИСТРАЦИЯ   </w:t>
      </w:r>
      <w:r w:rsidR="00C0556E">
        <w:rPr>
          <w:b/>
          <w:color w:val="auto"/>
          <w:sz w:val="28"/>
          <w:szCs w:val="28"/>
        </w:rPr>
        <w:t>МУРИНСКОГО</w:t>
      </w:r>
      <w:r>
        <w:rPr>
          <w:b/>
          <w:color w:val="auto"/>
          <w:sz w:val="28"/>
          <w:szCs w:val="28"/>
        </w:rPr>
        <w:t xml:space="preserve">  СЕЛЬСОВЕТА</w:t>
      </w:r>
    </w:p>
    <w:p w:rsidR="00393812" w:rsidRDefault="00393812">
      <w:pPr>
        <w:jc w:val="center"/>
        <w:rPr>
          <w:b/>
          <w:color w:val="auto"/>
          <w:sz w:val="28"/>
          <w:szCs w:val="28"/>
        </w:rPr>
      </w:pPr>
      <w:r>
        <w:rPr>
          <w:b/>
          <w:color w:val="auto"/>
          <w:sz w:val="28"/>
          <w:szCs w:val="28"/>
        </w:rPr>
        <w:t xml:space="preserve">КУРАГИНСКОГО РАЙОНА </w:t>
      </w:r>
    </w:p>
    <w:p w:rsidR="00393812" w:rsidRDefault="00393812">
      <w:pPr>
        <w:jc w:val="center"/>
        <w:rPr>
          <w:b/>
          <w:color w:val="auto"/>
          <w:sz w:val="28"/>
          <w:szCs w:val="28"/>
        </w:rPr>
      </w:pPr>
      <w:r>
        <w:rPr>
          <w:b/>
          <w:color w:val="auto"/>
          <w:sz w:val="28"/>
          <w:szCs w:val="28"/>
        </w:rPr>
        <w:t>КРАСНОЯРСКОГО КРАЯ</w:t>
      </w:r>
    </w:p>
    <w:p w:rsidR="00393812" w:rsidRDefault="00393812">
      <w:pPr>
        <w:jc w:val="center"/>
        <w:rPr>
          <w:b/>
          <w:color w:val="auto"/>
          <w:sz w:val="28"/>
          <w:szCs w:val="28"/>
        </w:rPr>
      </w:pPr>
    </w:p>
    <w:p w:rsidR="00393812" w:rsidRDefault="00393812">
      <w:pPr>
        <w:pStyle w:val="13"/>
        <w:keepNext/>
        <w:keepLines/>
        <w:shd w:val="clear" w:color="auto" w:fill="auto"/>
        <w:spacing w:before="0" w:line="480" w:lineRule="auto"/>
        <w:jc w:val="center"/>
        <w:rPr>
          <w:color w:val="auto"/>
          <w:sz w:val="28"/>
          <w:szCs w:val="28"/>
        </w:rPr>
      </w:pPr>
      <w:r>
        <w:rPr>
          <w:color w:val="auto"/>
          <w:sz w:val="28"/>
          <w:szCs w:val="28"/>
        </w:rPr>
        <w:t xml:space="preserve"> </w:t>
      </w:r>
      <w:bookmarkEnd w:id="0"/>
      <w:r>
        <w:rPr>
          <w:color w:val="auto"/>
          <w:sz w:val="28"/>
          <w:szCs w:val="28"/>
        </w:rPr>
        <w:t>ПОСТАНОВЛЕНИЕ</w:t>
      </w:r>
    </w:p>
    <w:p w:rsidR="00393812" w:rsidRDefault="00290C40" w:rsidP="00290C40">
      <w:pPr>
        <w:pStyle w:val="13"/>
        <w:shd w:val="clear" w:color="auto" w:fill="auto"/>
        <w:spacing w:before="0" w:line="480" w:lineRule="auto"/>
        <w:jc w:val="both"/>
        <w:rPr>
          <w:color w:val="auto"/>
          <w:sz w:val="28"/>
          <w:szCs w:val="28"/>
        </w:rPr>
        <w:sectPr w:rsidR="00393812">
          <w:pgSz w:w="11906" w:h="16838"/>
          <w:pgMar w:top="611" w:right="565" w:bottom="1029" w:left="1701" w:header="720" w:footer="720" w:gutter="0"/>
          <w:cols w:space="720"/>
          <w:docGrid w:linePitch="600" w:charSpace="32768"/>
        </w:sectPr>
      </w:pPr>
      <w:r>
        <w:rPr>
          <w:bCs w:val="0"/>
          <w:sz w:val="28"/>
          <w:szCs w:val="28"/>
        </w:rPr>
        <w:t>00.00.2024</w:t>
      </w:r>
      <w:r w:rsidR="00A92716">
        <w:rPr>
          <w:bCs w:val="0"/>
          <w:sz w:val="28"/>
          <w:szCs w:val="28"/>
        </w:rPr>
        <w:t xml:space="preserve">                                 </w:t>
      </w:r>
      <w:r>
        <w:rPr>
          <w:bCs w:val="0"/>
          <w:sz w:val="28"/>
          <w:szCs w:val="28"/>
        </w:rPr>
        <w:t xml:space="preserve">         </w:t>
      </w:r>
      <w:r w:rsidR="00393812">
        <w:rPr>
          <w:bCs w:val="0"/>
          <w:sz w:val="28"/>
          <w:szCs w:val="28"/>
        </w:rPr>
        <w:t xml:space="preserve">с. </w:t>
      </w:r>
      <w:r w:rsidR="00C0556E">
        <w:rPr>
          <w:bCs w:val="0"/>
          <w:sz w:val="28"/>
          <w:szCs w:val="28"/>
        </w:rPr>
        <w:t>Мурино</w:t>
      </w:r>
      <w:r w:rsidR="00393812">
        <w:rPr>
          <w:color w:val="auto"/>
          <w:sz w:val="28"/>
          <w:szCs w:val="28"/>
        </w:rPr>
        <w:tab/>
      </w:r>
      <w:r w:rsidR="00393812">
        <w:rPr>
          <w:color w:val="auto"/>
          <w:sz w:val="28"/>
          <w:szCs w:val="28"/>
        </w:rPr>
        <w:tab/>
      </w:r>
      <w:r w:rsidR="00393812">
        <w:rPr>
          <w:color w:val="auto"/>
          <w:sz w:val="28"/>
          <w:szCs w:val="28"/>
        </w:rPr>
        <w:tab/>
      </w:r>
      <w:r>
        <w:rPr>
          <w:color w:val="auto"/>
          <w:sz w:val="28"/>
          <w:szCs w:val="28"/>
        </w:rPr>
        <w:t xml:space="preserve">           </w:t>
      </w:r>
      <w:r w:rsidR="00393812">
        <w:rPr>
          <w:color w:val="auto"/>
          <w:sz w:val="28"/>
          <w:szCs w:val="28"/>
        </w:rPr>
        <w:t>№</w:t>
      </w:r>
      <w:r>
        <w:rPr>
          <w:color w:val="auto"/>
          <w:sz w:val="28"/>
          <w:szCs w:val="28"/>
        </w:rPr>
        <w:t xml:space="preserve">   </w:t>
      </w:r>
      <w:r w:rsidR="00A92716">
        <w:rPr>
          <w:color w:val="auto"/>
          <w:sz w:val="28"/>
          <w:szCs w:val="28"/>
        </w:rPr>
        <w:t>00</w:t>
      </w:r>
      <w:r w:rsidR="00393812">
        <w:rPr>
          <w:color w:val="auto"/>
          <w:sz w:val="28"/>
          <w:szCs w:val="28"/>
        </w:rPr>
        <w:t>-п</w:t>
      </w:r>
    </w:p>
    <w:p w:rsidR="00393812" w:rsidRPr="00290C40" w:rsidRDefault="00393812">
      <w:pPr>
        <w:autoSpaceDE w:val="0"/>
        <w:rPr>
          <w:b/>
          <w:sz w:val="28"/>
          <w:szCs w:val="28"/>
        </w:rPr>
      </w:pPr>
      <w:r w:rsidRPr="00290C40">
        <w:rPr>
          <w:b/>
          <w:sz w:val="28"/>
          <w:szCs w:val="28"/>
        </w:rPr>
        <w:lastRenderedPageBreak/>
        <w:t>Об утверждении перечня главных администраторов</w:t>
      </w:r>
    </w:p>
    <w:p w:rsidR="00393812" w:rsidRPr="00290C40" w:rsidRDefault="00393812">
      <w:pPr>
        <w:autoSpaceDE w:val="0"/>
        <w:rPr>
          <w:b/>
          <w:sz w:val="28"/>
          <w:szCs w:val="28"/>
        </w:rPr>
      </w:pPr>
      <w:r w:rsidRPr="00290C40">
        <w:rPr>
          <w:b/>
          <w:sz w:val="28"/>
          <w:szCs w:val="28"/>
        </w:rPr>
        <w:t>источников финансирования дефицита  бюджета</w:t>
      </w:r>
    </w:p>
    <w:p w:rsidR="00393812" w:rsidRPr="00290C40" w:rsidRDefault="00393812">
      <w:pPr>
        <w:autoSpaceDE w:val="0"/>
        <w:rPr>
          <w:b/>
          <w:sz w:val="28"/>
          <w:szCs w:val="28"/>
        </w:rPr>
      </w:pPr>
      <w:r w:rsidRPr="00290C40">
        <w:rPr>
          <w:b/>
          <w:sz w:val="28"/>
          <w:szCs w:val="28"/>
        </w:rPr>
        <w:t xml:space="preserve">муниципального образования </w:t>
      </w:r>
      <w:r w:rsidR="00C0556E" w:rsidRPr="00290C40">
        <w:rPr>
          <w:b/>
          <w:sz w:val="28"/>
          <w:szCs w:val="28"/>
        </w:rPr>
        <w:t xml:space="preserve"> Муринский</w:t>
      </w:r>
      <w:r w:rsidRPr="00290C40">
        <w:rPr>
          <w:b/>
          <w:sz w:val="28"/>
          <w:szCs w:val="28"/>
        </w:rPr>
        <w:t xml:space="preserve"> сельсовет </w:t>
      </w:r>
    </w:p>
    <w:p w:rsidR="00393812" w:rsidRDefault="00393812">
      <w:pPr>
        <w:autoSpaceDE w:val="0"/>
        <w:rPr>
          <w:sz w:val="28"/>
          <w:szCs w:val="28"/>
        </w:rPr>
      </w:pPr>
    </w:p>
    <w:p w:rsidR="00393812" w:rsidRPr="00F62CF0" w:rsidRDefault="00393812" w:rsidP="00A92716">
      <w:pPr>
        <w:autoSpaceDE w:val="0"/>
        <w:ind w:firstLine="684"/>
        <w:jc w:val="both"/>
        <w:rPr>
          <w:b/>
          <w:sz w:val="28"/>
          <w:szCs w:val="28"/>
        </w:rPr>
      </w:pPr>
      <w:proofErr w:type="gramStart"/>
      <w:r>
        <w:rPr>
          <w:sz w:val="28"/>
          <w:szCs w:val="28"/>
        </w:rPr>
        <w:t>В соответствии с пунктом 4 статьи 160.2 Бюджетного кодекса Российской Федерации, постановлением Правительства Российской Федерации от 16.09.2021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субъекта Российской Федерации, бюджета территориального фонда обязательного</w:t>
      </w:r>
      <w:proofErr w:type="gramEnd"/>
      <w:r>
        <w:rPr>
          <w:sz w:val="28"/>
          <w:szCs w:val="28"/>
        </w:rPr>
        <w:t xml:space="preserve"> медицинского страхования, местного бюджета», Уставом </w:t>
      </w:r>
      <w:r w:rsidR="00C0556E">
        <w:rPr>
          <w:sz w:val="28"/>
          <w:szCs w:val="28"/>
        </w:rPr>
        <w:t>Муринского</w:t>
      </w:r>
      <w:r>
        <w:rPr>
          <w:sz w:val="28"/>
          <w:szCs w:val="28"/>
        </w:rPr>
        <w:t xml:space="preserve"> сельсовета, решением </w:t>
      </w:r>
      <w:r w:rsidR="002F439A">
        <w:rPr>
          <w:sz w:val="28"/>
          <w:szCs w:val="28"/>
        </w:rPr>
        <w:t xml:space="preserve">Муринского </w:t>
      </w:r>
      <w:r>
        <w:rPr>
          <w:sz w:val="28"/>
          <w:szCs w:val="28"/>
        </w:rPr>
        <w:t xml:space="preserve"> сельского Совета депутатов </w:t>
      </w:r>
      <w:r w:rsidR="002F439A">
        <w:rPr>
          <w:sz w:val="28"/>
          <w:szCs w:val="28"/>
        </w:rPr>
        <w:t xml:space="preserve">от </w:t>
      </w:r>
      <w:r w:rsidR="00E92904" w:rsidRPr="00E92904">
        <w:rPr>
          <w:sz w:val="28"/>
          <w:szCs w:val="28"/>
        </w:rPr>
        <w:t>19.04.2022 № 17-102-р</w:t>
      </w:r>
      <w:r>
        <w:rPr>
          <w:sz w:val="28"/>
          <w:szCs w:val="28"/>
        </w:rPr>
        <w:t xml:space="preserve"> «О бюджетном процессе в муниципальном образовании М</w:t>
      </w:r>
      <w:r w:rsidR="002F439A">
        <w:rPr>
          <w:sz w:val="28"/>
          <w:szCs w:val="28"/>
        </w:rPr>
        <w:t>уринский</w:t>
      </w:r>
      <w:r>
        <w:rPr>
          <w:sz w:val="28"/>
          <w:szCs w:val="28"/>
        </w:rPr>
        <w:t xml:space="preserve"> сельсовет», </w:t>
      </w:r>
      <w:r w:rsidRPr="00F62CF0">
        <w:rPr>
          <w:b/>
          <w:sz w:val="28"/>
          <w:szCs w:val="28"/>
        </w:rPr>
        <w:t>ПОСТАНОВЛЯЮ:</w:t>
      </w:r>
    </w:p>
    <w:p w:rsidR="00393812" w:rsidRDefault="00393812" w:rsidP="00A92716">
      <w:pPr>
        <w:autoSpaceDE w:val="0"/>
        <w:ind w:firstLine="709"/>
        <w:jc w:val="both"/>
        <w:rPr>
          <w:sz w:val="28"/>
          <w:szCs w:val="28"/>
        </w:rPr>
      </w:pPr>
      <w:r>
        <w:rPr>
          <w:sz w:val="28"/>
          <w:szCs w:val="28"/>
        </w:rPr>
        <w:t xml:space="preserve">1. Утвердить перечень главных </w:t>
      </w:r>
      <w:proofErr w:type="gramStart"/>
      <w:r>
        <w:rPr>
          <w:sz w:val="28"/>
          <w:szCs w:val="28"/>
        </w:rPr>
        <w:t>администраторов источников финансирования дефицита бюджета муниципального образования</w:t>
      </w:r>
      <w:proofErr w:type="gramEnd"/>
      <w:r>
        <w:rPr>
          <w:sz w:val="28"/>
          <w:szCs w:val="28"/>
        </w:rPr>
        <w:t xml:space="preserve"> </w:t>
      </w:r>
      <w:r w:rsidR="002F439A">
        <w:rPr>
          <w:sz w:val="28"/>
          <w:szCs w:val="28"/>
        </w:rPr>
        <w:t>Муринский</w:t>
      </w:r>
      <w:r>
        <w:rPr>
          <w:sz w:val="28"/>
          <w:szCs w:val="28"/>
        </w:rPr>
        <w:t xml:space="preserve"> сельсовет  согласно приложению. </w:t>
      </w:r>
    </w:p>
    <w:p w:rsidR="00393812" w:rsidRPr="004B5207" w:rsidRDefault="00393812" w:rsidP="00A92716">
      <w:pPr>
        <w:autoSpaceDE w:val="0"/>
        <w:ind w:firstLine="709"/>
        <w:jc w:val="both"/>
        <w:rPr>
          <w:sz w:val="28"/>
          <w:szCs w:val="28"/>
        </w:rPr>
      </w:pPr>
      <w:r>
        <w:rPr>
          <w:sz w:val="28"/>
          <w:szCs w:val="28"/>
        </w:rPr>
        <w:t>2. </w:t>
      </w:r>
      <w:r w:rsidRPr="002F439A">
        <w:rPr>
          <w:sz w:val="28"/>
          <w:szCs w:val="28"/>
        </w:rPr>
        <w:t xml:space="preserve">Установить, что в случаях изменения состава и (или) функций главных </w:t>
      </w:r>
      <w:proofErr w:type="gramStart"/>
      <w:r w:rsidRPr="002F439A">
        <w:rPr>
          <w:sz w:val="28"/>
          <w:szCs w:val="28"/>
        </w:rPr>
        <w:t>администраторов источников финансирования дефицита  бюджета муниципального образования</w:t>
      </w:r>
      <w:proofErr w:type="gramEnd"/>
      <w:r w:rsidRPr="002F439A">
        <w:rPr>
          <w:sz w:val="28"/>
          <w:szCs w:val="28"/>
        </w:rPr>
        <w:t xml:space="preserve"> М</w:t>
      </w:r>
      <w:r w:rsidR="002F439A">
        <w:rPr>
          <w:sz w:val="28"/>
          <w:szCs w:val="28"/>
        </w:rPr>
        <w:t>уринский</w:t>
      </w:r>
      <w:r w:rsidRPr="002F439A">
        <w:rPr>
          <w:sz w:val="28"/>
          <w:szCs w:val="28"/>
        </w:rPr>
        <w:t xml:space="preserve"> сельсовет, а также изменения </w:t>
      </w:r>
      <w:proofErr w:type="gramStart"/>
      <w:r w:rsidRPr="002F439A">
        <w:rPr>
          <w:sz w:val="28"/>
          <w:szCs w:val="28"/>
        </w:rPr>
        <w:t>принципов назначения и присвоения структуры кодов классификации источников финансирования дефицита районного бюджета до внесения соответствующих изменений в перечень главных администраторов источников финансирования дефицита  бюджета муниципального образования М</w:t>
      </w:r>
      <w:r w:rsidR="002F439A">
        <w:rPr>
          <w:sz w:val="28"/>
          <w:szCs w:val="28"/>
        </w:rPr>
        <w:t>уринский</w:t>
      </w:r>
      <w:r w:rsidRPr="002F439A">
        <w:rPr>
          <w:sz w:val="28"/>
          <w:szCs w:val="28"/>
        </w:rPr>
        <w:t xml:space="preserve"> сельсовет  закрепление группы, подгруппы, статьи и вида источника финансирования дефицита бюджета муниципального образования М</w:t>
      </w:r>
      <w:r w:rsidR="002F439A">
        <w:rPr>
          <w:sz w:val="28"/>
          <w:szCs w:val="28"/>
        </w:rPr>
        <w:t>уринский</w:t>
      </w:r>
      <w:r w:rsidRPr="002F439A">
        <w:rPr>
          <w:sz w:val="28"/>
          <w:szCs w:val="28"/>
        </w:rPr>
        <w:t xml:space="preserve"> сельсовет за главными администраторами источников финансирования дефицита  бюджета муниципального образования М</w:t>
      </w:r>
      <w:r w:rsidR="002F439A">
        <w:rPr>
          <w:sz w:val="28"/>
          <w:szCs w:val="28"/>
        </w:rPr>
        <w:t>уринский</w:t>
      </w:r>
      <w:r w:rsidRPr="002F439A">
        <w:rPr>
          <w:sz w:val="28"/>
          <w:szCs w:val="28"/>
        </w:rPr>
        <w:t xml:space="preserve"> сельсовет, являющимися органами местного самоуправления муниципального образования М</w:t>
      </w:r>
      <w:r w:rsidR="002F439A">
        <w:rPr>
          <w:sz w:val="28"/>
          <w:szCs w:val="28"/>
        </w:rPr>
        <w:t>уринский</w:t>
      </w:r>
      <w:proofErr w:type="gramEnd"/>
      <w:r w:rsidRPr="002F439A">
        <w:rPr>
          <w:sz w:val="28"/>
          <w:szCs w:val="28"/>
        </w:rPr>
        <w:t xml:space="preserve"> сельсовет, осуществляется правовыми актами </w:t>
      </w:r>
      <w:r w:rsidR="004B5207" w:rsidRPr="002F439A">
        <w:rPr>
          <w:sz w:val="28"/>
          <w:szCs w:val="28"/>
        </w:rPr>
        <w:t xml:space="preserve"> муниципального образования М</w:t>
      </w:r>
      <w:r w:rsidR="002F439A">
        <w:rPr>
          <w:sz w:val="28"/>
          <w:szCs w:val="28"/>
        </w:rPr>
        <w:t>уринский</w:t>
      </w:r>
      <w:r w:rsidR="004B5207" w:rsidRPr="002F439A">
        <w:rPr>
          <w:sz w:val="28"/>
          <w:szCs w:val="28"/>
        </w:rPr>
        <w:t xml:space="preserve"> сельсовет.</w:t>
      </w:r>
    </w:p>
    <w:p w:rsidR="00393812" w:rsidRDefault="00393812" w:rsidP="00A92716">
      <w:pPr>
        <w:autoSpaceDE w:val="0"/>
        <w:ind w:firstLine="708"/>
        <w:jc w:val="both"/>
        <w:rPr>
          <w:sz w:val="28"/>
          <w:szCs w:val="28"/>
        </w:rPr>
      </w:pPr>
      <w:r>
        <w:rPr>
          <w:sz w:val="28"/>
          <w:szCs w:val="28"/>
        </w:rPr>
        <w:lastRenderedPageBreak/>
        <w:t>3.</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393812" w:rsidRDefault="00393812" w:rsidP="00A92716">
      <w:pPr>
        <w:autoSpaceDE w:val="0"/>
        <w:ind w:firstLine="708"/>
        <w:jc w:val="both"/>
        <w:rPr>
          <w:sz w:val="28"/>
          <w:szCs w:val="28"/>
        </w:rPr>
      </w:pPr>
      <w:r>
        <w:rPr>
          <w:sz w:val="28"/>
          <w:szCs w:val="28"/>
        </w:rPr>
        <w:t>4. Постановление вступает в силу в день, следующий за днем его официального опубликования, и применяется к правоотношениям, возникающим при составлении и исполнении бюджета муниципального образования М</w:t>
      </w:r>
      <w:r w:rsidR="002F439A">
        <w:rPr>
          <w:sz w:val="28"/>
          <w:szCs w:val="28"/>
        </w:rPr>
        <w:t>уринский</w:t>
      </w:r>
      <w:r>
        <w:rPr>
          <w:sz w:val="28"/>
          <w:szCs w:val="28"/>
        </w:rPr>
        <w:t xml:space="preserve"> сельсовет, начиная  с бюджета на 202</w:t>
      </w:r>
      <w:r w:rsidR="00E92904">
        <w:rPr>
          <w:sz w:val="28"/>
          <w:szCs w:val="28"/>
        </w:rPr>
        <w:t>5</w:t>
      </w:r>
      <w:r>
        <w:rPr>
          <w:sz w:val="28"/>
          <w:szCs w:val="28"/>
        </w:rPr>
        <w:t xml:space="preserve"> год и плановый период 202</w:t>
      </w:r>
      <w:r w:rsidR="00E92904">
        <w:rPr>
          <w:sz w:val="28"/>
          <w:szCs w:val="28"/>
        </w:rPr>
        <w:t>6</w:t>
      </w:r>
      <w:r>
        <w:rPr>
          <w:sz w:val="28"/>
          <w:szCs w:val="28"/>
        </w:rPr>
        <w:t>–202</w:t>
      </w:r>
      <w:r w:rsidR="00E92904">
        <w:rPr>
          <w:sz w:val="28"/>
          <w:szCs w:val="28"/>
        </w:rPr>
        <w:t>7</w:t>
      </w:r>
      <w:r>
        <w:rPr>
          <w:sz w:val="28"/>
          <w:szCs w:val="28"/>
        </w:rPr>
        <w:t xml:space="preserve"> годов.</w:t>
      </w:r>
    </w:p>
    <w:p w:rsidR="00393812" w:rsidRDefault="00290C40" w:rsidP="00A92716">
      <w:pPr>
        <w:autoSpaceDE w:val="0"/>
        <w:ind w:firstLine="709"/>
        <w:jc w:val="both"/>
        <w:rPr>
          <w:sz w:val="28"/>
          <w:szCs w:val="28"/>
        </w:rPr>
      </w:pPr>
      <w:r>
        <w:rPr>
          <w:sz w:val="28"/>
          <w:szCs w:val="28"/>
        </w:rPr>
        <w:t xml:space="preserve">5. </w:t>
      </w:r>
      <w:r w:rsidR="00B27F0A" w:rsidRPr="00B27F0A">
        <w:rPr>
          <w:sz w:val="28"/>
          <w:szCs w:val="28"/>
        </w:rPr>
        <w:t>Опубликовать  постановление  в газете «Муринский вестник» и на  «Официальном  интернет - сайте администрации Муринского сельсовета» (https://murinskij-r04.gosweb.gosuslugi.ru/).</w:t>
      </w:r>
    </w:p>
    <w:p w:rsidR="00393812" w:rsidRDefault="00393812" w:rsidP="00A92716">
      <w:pPr>
        <w:autoSpaceDE w:val="0"/>
        <w:ind w:firstLine="709"/>
        <w:jc w:val="both"/>
        <w:rPr>
          <w:sz w:val="28"/>
          <w:szCs w:val="28"/>
        </w:rPr>
      </w:pPr>
    </w:p>
    <w:p w:rsidR="00F62CF0" w:rsidRDefault="00F62CF0" w:rsidP="00A92716">
      <w:pPr>
        <w:autoSpaceDE w:val="0"/>
        <w:ind w:firstLine="709"/>
        <w:jc w:val="both"/>
        <w:rPr>
          <w:sz w:val="28"/>
          <w:szCs w:val="28"/>
        </w:rPr>
      </w:pPr>
    </w:p>
    <w:p w:rsidR="00F62CF0" w:rsidRDefault="00F62CF0" w:rsidP="00A92716">
      <w:pPr>
        <w:autoSpaceDE w:val="0"/>
        <w:ind w:firstLine="709"/>
        <w:jc w:val="both"/>
        <w:rPr>
          <w:sz w:val="28"/>
          <w:szCs w:val="28"/>
        </w:rPr>
      </w:pPr>
    </w:p>
    <w:p w:rsidR="00393812" w:rsidRDefault="00F62CF0" w:rsidP="00A92716">
      <w:pPr>
        <w:autoSpaceDE w:val="0"/>
        <w:ind w:right="-140"/>
        <w:jc w:val="both"/>
        <w:rPr>
          <w:szCs w:val="28"/>
        </w:rPr>
      </w:pPr>
      <w:bookmarkStart w:id="1" w:name="_GoBack"/>
      <w:bookmarkEnd w:id="1"/>
      <w:r>
        <w:rPr>
          <w:sz w:val="28"/>
          <w:szCs w:val="28"/>
        </w:rPr>
        <w:t xml:space="preserve">        </w:t>
      </w:r>
      <w:r w:rsidR="00393812">
        <w:rPr>
          <w:sz w:val="28"/>
          <w:szCs w:val="28"/>
        </w:rPr>
        <w:t xml:space="preserve">Глава сельсовета </w:t>
      </w:r>
      <w:r w:rsidR="00393812">
        <w:rPr>
          <w:sz w:val="28"/>
          <w:szCs w:val="28"/>
        </w:rPr>
        <w:tab/>
      </w:r>
      <w:r w:rsidR="00393812">
        <w:rPr>
          <w:sz w:val="28"/>
          <w:szCs w:val="28"/>
        </w:rPr>
        <w:tab/>
      </w:r>
      <w:r w:rsidR="00A92716">
        <w:rPr>
          <w:sz w:val="28"/>
          <w:szCs w:val="28"/>
        </w:rPr>
        <w:t xml:space="preserve">                   </w:t>
      </w:r>
      <w:r w:rsidR="00393812">
        <w:rPr>
          <w:sz w:val="28"/>
          <w:szCs w:val="28"/>
        </w:rPr>
        <w:tab/>
      </w:r>
      <w:r w:rsidR="00393812">
        <w:rPr>
          <w:sz w:val="28"/>
          <w:szCs w:val="28"/>
        </w:rPr>
        <w:tab/>
      </w:r>
      <w:r w:rsidR="00393812">
        <w:rPr>
          <w:sz w:val="28"/>
          <w:szCs w:val="28"/>
        </w:rPr>
        <w:tab/>
        <w:t xml:space="preserve"> </w:t>
      </w:r>
      <w:r w:rsidR="00A92716">
        <w:rPr>
          <w:sz w:val="28"/>
          <w:szCs w:val="28"/>
        </w:rPr>
        <w:t xml:space="preserve">    </w:t>
      </w:r>
      <w:r w:rsidR="00393812">
        <w:rPr>
          <w:sz w:val="28"/>
          <w:szCs w:val="28"/>
        </w:rPr>
        <w:t xml:space="preserve">   </w:t>
      </w:r>
      <w:proofErr w:type="spellStart"/>
      <w:r w:rsidR="002F439A">
        <w:rPr>
          <w:sz w:val="28"/>
          <w:szCs w:val="28"/>
        </w:rPr>
        <w:t>Е.В.Вазисова</w:t>
      </w:r>
      <w:proofErr w:type="spellEnd"/>
      <w:r w:rsidR="00393812">
        <w:rPr>
          <w:sz w:val="28"/>
          <w:szCs w:val="28"/>
        </w:rPr>
        <w:t xml:space="preserve"> </w:t>
      </w:r>
    </w:p>
    <w:p w:rsidR="00393812" w:rsidRDefault="00393812" w:rsidP="00A92716">
      <w:pPr>
        <w:autoSpaceDE w:val="0"/>
        <w:ind w:firstLine="570"/>
        <w:jc w:val="both"/>
        <w:rPr>
          <w:szCs w:val="28"/>
        </w:rPr>
      </w:pPr>
    </w:p>
    <w:p w:rsidR="00393812" w:rsidRDefault="00393812" w:rsidP="00A92716">
      <w:pPr>
        <w:autoSpaceDE w:val="0"/>
        <w:ind w:firstLine="570"/>
        <w:jc w:val="both"/>
        <w:rPr>
          <w:szCs w:val="28"/>
        </w:rPr>
      </w:pPr>
    </w:p>
    <w:p w:rsidR="00393812" w:rsidRDefault="00393812" w:rsidP="00A92716">
      <w:pPr>
        <w:autoSpaceDE w:val="0"/>
        <w:ind w:firstLine="570"/>
        <w:jc w:val="both"/>
        <w:rPr>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pPr>
        <w:autoSpaceDE w:val="0"/>
        <w:ind w:right="-1"/>
        <w:jc w:val="center"/>
        <w:rPr>
          <w:b/>
          <w:szCs w:val="28"/>
        </w:rPr>
      </w:pPr>
    </w:p>
    <w:p w:rsidR="00393812" w:rsidRDefault="00393812">
      <w:pPr>
        <w:autoSpaceDE w:val="0"/>
        <w:ind w:right="-1"/>
        <w:jc w:val="center"/>
        <w:rPr>
          <w:b/>
          <w:szCs w:val="28"/>
        </w:rPr>
      </w:pPr>
    </w:p>
    <w:p w:rsidR="00393812" w:rsidRDefault="00393812">
      <w:pPr>
        <w:autoSpaceDE w:val="0"/>
        <w:ind w:right="-1"/>
        <w:jc w:val="center"/>
        <w:rPr>
          <w:b/>
          <w:szCs w:val="28"/>
        </w:rPr>
      </w:pPr>
    </w:p>
    <w:p w:rsidR="00393812" w:rsidRDefault="00393812">
      <w:pPr>
        <w:autoSpaceDE w:val="0"/>
        <w:ind w:right="-1"/>
        <w:jc w:val="center"/>
        <w:rPr>
          <w:b/>
          <w:szCs w:val="28"/>
        </w:rPr>
      </w:pPr>
    </w:p>
    <w:p w:rsidR="00393812" w:rsidRDefault="00393812">
      <w:pPr>
        <w:autoSpaceDE w:val="0"/>
        <w:ind w:right="-1"/>
        <w:jc w:val="center"/>
        <w:rPr>
          <w:b/>
          <w:szCs w:val="28"/>
        </w:rPr>
      </w:pPr>
    </w:p>
    <w:p w:rsidR="00393812" w:rsidRDefault="00393812">
      <w:pPr>
        <w:autoSpaceDE w:val="0"/>
        <w:ind w:right="-1"/>
        <w:jc w:val="center"/>
        <w:rPr>
          <w:b/>
          <w:szCs w:val="28"/>
        </w:rPr>
      </w:pPr>
    </w:p>
    <w:p w:rsidR="00393812" w:rsidRDefault="00393812">
      <w:pPr>
        <w:autoSpaceDE w:val="0"/>
        <w:ind w:right="-1"/>
        <w:jc w:val="center"/>
        <w:rPr>
          <w:b/>
          <w:szCs w:val="28"/>
        </w:rPr>
      </w:pPr>
    </w:p>
    <w:p w:rsidR="00393812" w:rsidRDefault="00393812">
      <w:pPr>
        <w:autoSpaceDE w:val="0"/>
        <w:ind w:right="-1"/>
        <w:jc w:val="center"/>
        <w:rPr>
          <w:b/>
          <w:szCs w:val="28"/>
        </w:rPr>
      </w:pPr>
    </w:p>
    <w:p w:rsidR="00393812" w:rsidRDefault="00393812">
      <w:pPr>
        <w:autoSpaceDE w:val="0"/>
        <w:ind w:right="-1"/>
        <w:jc w:val="center"/>
        <w:rPr>
          <w:b/>
          <w:szCs w:val="28"/>
        </w:rPr>
      </w:pPr>
    </w:p>
    <w:p w:rsidR="00393812" w:rsidRDefault="00393812">
      <w:pPr>
        <w:autoSpaceDE w:val="0"/>
        <w:ind w:right="-1"/>
        <w:jc w:val="center"/>
        <w:rPr>
          <w:b/>
          <w:szCs w:val="28"/>
        </w:rPr>
      </w:pPr>
    </w:p>
    <w:p w:rsidR="00E92904" w:rsidRDefault="00393812">
      <w:pPr>
        <w:autoSpaceDE w:val="0"/>
        <w:ind w:right="-1"/>
        <w:rPr>
          <w:sz w:val="28"/>
          <w:szCs w:val="28"/>
        </w:rPr>
      </w:pPr>
      <w:r>
        <w:rPr>
          <w:sz w:val="28"/>
          <w:szCs w:val="28"/>
        </w:rPr>
        <w:lastRenderedPageBreak/>
        <w:t xml:space="preserve">                                                                                   </w:t>
      </w:r>
    </w:p>
    <w:p w:rsidR="00E92904" w:rsidRDefault="00E92904">
      <w:pPr>
        <w:autoSpaceDE w:val="0"/>
        <w:ind w:right="-1"/>
        <w:rPr>
          <w:sz w:val="28"/>
          <w:szCs w:val="28"/>
        </w:rPr>
      </w:pPr>
    </w:p>
    <w:p w:rsidR="00E92904" w:rsidRDefault="00E92904">
      <w:pPr>
        <w:autoSpaceDE w:val="0"/>
        <w:ind w:right="-1"/>
        <w:rPr>
          <w:sz w:val="28"/>
          <w:szCs w:val="28"/>
        </w:rPr>
      </w:pPr>
    </w:p>
    <w:p w:rsidR="00393812" w:rsidRDefault="00393812" w:rsidP="00E92904">
      <w:pPr>
        <w:autoSpaceDE w:val="0"/>
        <w:ind w:right="-1"/>
        <w:jc w:val="right"/>
        <w:rPr>
          <w:sz w:val="28"/>
          <w:szCs w:val="28"/>
        </w:rPr>
      </w:pPr>
      <w:r>
        <w:rPr>
          <w:sz w:val="28"/>
          <w:szCs w:val="28"/>
        </w:rPr>
        <w:t xml:space="preserve">  Приложение к постановлению </w:t>
      </w:r>
    </w:p>
    <w:p w:rsidR="00393812" w:rsidRDefault="00393812">
      <w:pPr>
        <w:autoSpaceDE w:val="0"/>
        <w:ind w:right="-1"/>
        <w:rPr>
          <w:sz w:val="28"/>
          <w:szCs w:val="28"/>
        </w:rPr>
      </w:pPr>
      <w:r>
        <w:rPr>
          <w:sz w:val="28"/>
          <w:szCs w:val="28"/>
        </w:rPr>
        <w:t xml:space="preserve">                                                                 администрации М</w:t>
      </w:r>
      <w:r w:rsidR="002F439A">
        <w:rPr>
          <w:sz w:val="28"/>
          <w:szCs w:val="28"/>
        </w:rPr>
        <w:t>уринского</w:t>
      </w:r>
      <w:r>
        <w:rPr>
          <w:sz w:val="28"/>
          <w:szCs w:val="28"/>
        </w:rPr>
        <w:t xml:space="preserve"> сельсовета </w:t>
      </w:r>
    </w:p>
    <w:p w:rsidR="00393812" w:rsidRDefault="00393812">
      <w:pPr>
        <w:autoSpaceDE w:val="0"/>
        <w:ind w:left="4248" w:right="-1" w:firstLine="708"/>
        <w:jc w:val="center"/>
        <w:rPr>
          <w:sz w:val="28"/>
          <w:szCs w:val="28"/>
        </w:rPr>
      </w:pPr>
      <w:r>
        <w:rPr>
          <w:sz w:val="28"/>
          <w:szCs w:val="28"/>
        </w:rPr>
        <w:t xml:space="preserve">от  </w:t>
      </w:r>
      <w:r w:rsidR="00A92716">
        <w:rPr>
          <w:sz w:val="28"/>
          <w:szCs w:val="28"/>
        </w:rPr>
        <w:t xml:space="preserve">      </w:t>
      </w:r>
      <w:r>
        <w:rPr>
          <w:sz w:val="28"/>
          <w:szCs w:val="28"/>
        </w:rPr>
        <w:t xml:space="preserve"> №</w:t>
      </w:r>
      <w:r w:rsidR="00A92716">
        <w:rPr>
          <w:sz w:val="28"/>
          <w:szCs w:val="28"/>
        </w:rPr>
        <w:t xml:space="preserve"> 00</w:t>
      </w:r>
      <w:r>
        <w:rPr>
          <w:sz w:val="28"/>
          <w:szCs w:val="28"/>
        </w:rPr>
        <w:t>-п</w:t>
      </w:r>
    </w:p>
    <w:p w:rsidR="00393812" w:rsidRDefault="00393812">
      <w:pPr>
        <w:autoSpaceDE w:val="0"/>
        <w:ind w:left="4248" w:right="-1" w:firstLine="708"/>
        <w:rPr>
          <w:sz w:val="28"/>
          <w:szCs w:val="28"/>
        </w:rPr>
      </w:pPr>
    </w:p>
    <w:p w:rsidR="00393812" w:rsidRDefault="00393812">
      <w:pPr>
        <w:autoSpaceDE w:val="0"/>
        <w:ind w:right="-1"/>
        <w:jc w:val="center"/>
        <w:rPr>
          <w:color w:val="auto"/>
        </w:rPr>
      </w:pPr>
      <w:r>
        <w:rPr>
          <w:rFonts w:eastAsia="Calibri"/>
          <w:b/>
          <w:color w:val="auto"/>
          <w:sz w:val="28"/>
          <w:szCs w:val="28"/>
        </w:rPr>
        <w:t>Главные администраторы источников внутреннего финансирования дефицита  местного бюджета</w:t>
      </w:r>
    </w:p>
    <w:tbl>
      <w:tblPr>
        <w:tblW w:w="0" w:type="auto"/>
        <w:tblInd w:w="-748" w:type="dxa"/>
        <w:tblLayout w:type="fixed"/>
        <w:tblLook w:val="0000" w:firstRow="0" w:lastRow="0" w:firstColumn="0" w:lastColumn="0" w:noHBand="0" w:noVBand="0"/>
      </w:tblPr>
      <w:tblGrid>
        <w:gridCol w:w="852"/>
        <w:gridCol w:w="1418"/>
        <w:gridCol w:w="3261"/>
        <w:gridCol w:w="5114"/>
      </w:tblGrid>
      <w:tr w:rsidR="00393812">
        <w:trPr>
          <w:trHeight w:val="293"/>
        </w:trPr>
        <w:tc>
          <w:tcPr>
            <w:tcW w:w="852" w:type="dxa"/>
            <w:vMerge w:val="restart"/>
            <w:tcBorders>
              <w:top w:val="single" w:sz="4" w:space="0" w:color="000000"/>
              <w:left w:val="single" w:sz="4" w:space="0" w:color="000000"/>
              <w:bottom w:val="single" w:sz="4" w:space="0" w:color="000000"/>
            </w:tcBorders>
            <w:shd w:val="clear" w:color="auto" w:fill="auto"/>
            <w:vAlign w:val="center"/>
          </w:tcPr>
          <w:p w:rsidR="00393812" w:rsidRDefault="00393812">
            <w:pPr>
              <w:jc w:val="center"/>
              <w:rPr>
                <w:color w:val="auto"/>
              </w:rPr>
            </w:pPr>
            <w:r>
              <w:rPr>
                <w:color w:val="auto"/>
              </w:rPr>
              <w:t xml:space="preserve">№ </w:t>
            </w:r>
            <w:r>
              <w:rPr>
                <w:color w:val="auto"/>
              </w:rPr>
              <w:br/>
              <w:t>строки</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393812" w:rsidRDefault="00393812">
            <w:pPr>
              <w:jc w:val="center"/>
              <w:rPr>
                <w:color w:val="auto"/>
              </w:rPr>
            </w:pPr>
            <w:r>
              <w:rPr>
                <w:color w:val="auto"/>
              </w:rPr>
              <w:t>Код главного администратора</w:t>
            </w:r>
          </w:p>
        </w:tc>
        <w:tc>
          <w:tcPr>
            <w:tcW w:w="3261" w:type="dxa"/>
            <w:vMerge w:val="restart"/>
            <w:tcBorders>
              <w:top w:val="single" w:sz="4" w:space="0" w:color="000000"/>
              <w:left w:val="single" w:sz="4" w:space="0" w:color="000000"/>
              <w:bottom w:val="single" w:sz="4" w:space="0" w:color="000000"/>
            </w:tcBorders>
            <w:shd w:val="clear" w:color="auto" w:fill="auto"/>
            <w:vAlign w:val="center"/>
          </w:tcPr>
          <w:p w:rsidR="00393812" w:rsidRDefault="00393812">
            <w:pPr>
              <w:jc w:val="center"/>
              <w:rPr>
                <w:color w:val="auto"/>
              </w:rPr>
            </w:pPr>
            <w:r>
              <w:rPr>
                <w:color w:val="auto"/>
              </w:rPr>
              <w:t>Код группы, подгруппы, статьи и вида источников</w:t>
            </w:r>
          </w:p>
        </w:tc>
        <w:tc>
          <w:tcPr>
            <w:tcW w:w="5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93812" w:rsidRDefault="00393812">
            <w:pPr>
              <w:jc w:val="center"/>
            </w:pPr>
            <w:r>
              <w:rPr>
                <w:color w:val="auto"/>
              </w:rPr>
              <w:t>Наименование показателя</w:t>
            </w:r>
          </w:p>
        </w:tc>
      </w:tr>
      <w:tr w:rsidR="00393812">
        <w:trPr>
          <w:trHeight w:val="1515"/>
        </w:trPr>
        <w:tc>
          <w:tcPr>
            <w:tcW w:w="852" w:type="dxa"/>
            <w:vMerge/>
            <w:tcBorders>
              <w:top w:val="single" w:sz="4" w:space="0" w:color="000000"/>
              <w:left w:val="single" w:sz="4" w:space="0" w:color="000000"/>
              <w:bottom w:val="single" w:sz="4" w:space="0" w:color="000000"/>
            </w:tcBorders>
            <w:shd w:val="clear" w:color="auto" w:fill="auto"/>
            <w:vAlign w:val="center"/>
          </w:tcPr>
          <w:p w:rsidR="00393812" w:rsidRDefault="00393812">
            <w:pPr>
              <w:snapToGrid w:val="0"/>
              <w:rPr>
                <w:color w:val="auto"/>
                <w:sz w:val="20"/>
                <w:szCs w:val="20"/>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393812" w:rsidRDefault="00393812">
            <w:pPr>
              <w:snapToGrid w:val="0"/>
              <w:rPr>
                <w:color w:val="auto"/>
              </w:rPr>
            </w:pPr>
          </w:p>
        </w:tc>
        <w:tc>
          <w:tcPr>
            <w:tcW w:w="3261" w:type="dxa"/>
            <w:vMerge/>
            <w:tcBorders>
              <w:top w:val="single" w:sz="4" w:space="0" w:color="000000"/>
              <w:left w:val="single" w:sz="4" w:space="0" w:color="000000"/>
              <w:bottom w:val="single" w:sz="4" w:space="0" w:color="000000"/>
            </w:tcBorders>
            <w:shd w:val="clear" w:color="auto" w:fill="auto"/>
            <w:vAlign w:val="center"/>
          </w:tcPr>
          <w:p w:rsidR="00393812" w:rsidRDefault="00393812">
            <w:pPr>
              <w:snapToGrid w:val="0"/>
              <w:rPr>
                <w:color w:val="auto"/>
              </w:rPr>
            </w:pPr>
          </w:p>
        </w:tc>
        <w:tc>
          <w:tcPr>
            <w:tcW w:w="5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3812" w:rsidRDefault="00393812">
            <w:pPr>
              <w:snapToGrid w:val="0"/>
              <w:rPr>
                <w:color w:val="auto"/>
              </w:rPr>
            </w:pPr>
          </w:p>
        </w:tc>
      </w:tr>
      <w:tr w:rsidR="00393812">
        <w:trPr>
          <w:trHeight w:val="615"/>
        </w:trPr>
        <w:tc>
          <w:tcPr>
            <w:tcW w:w="852" w:type="dxa"/>
            <w:tcBorders>
              <w:left w:val="single" w:sz="4" w:space="0" w:color="000000"/>
              <w:bottom w:val="single" w:sz="4" w:space="0" w:color="000000"/>
            </w:tcBorders>
            <w:shd w:val="clear" w:color="auto" w:fill="auto"/>
            <w:vAlign w:val="bottom"/>
          </w:tcPr>
          <w:p w:rsidR="00393812" w:rsidRDefault="00393812">
            <w:pPr>
              <w:jc w:val="center"/>
              <w:rPr>
                <w:color w:val="auto"/>
              </w:rPr>
            </w:pPr>
            <w:r>
              <w:rPr>
                <w:color w:val="auto"/>
              </w:rPr>
              <w:t> </w:t>
            </w:r>
          </w:p>
        </w:tc>
        <w:tc>
          <w:tcPr>
            <w:tcW w:w="1418" w:type="dxa"/>
            <w:tcBorders>
              <w:left w:val="single" w:sz="4" w:space="0" w:color="000000"/>
              <w:bottom w:val="single" w:sz="4" w:space="0" w:color="000000"/>
            </w:tcBorders>
            <w:shd w:val="clear" w:color="auto" w:fill="auto"/>
            <w:vAlign w:val="center"/>
          </w:tcPr>
          <w:p w:rsidR="00393812" w:rsidRDefault="00393812">
            <w:pPr>
              <w:jc w:val="center"/>
              <w:rPr>
                <w:color w:val="auto"/>
              </w:rPr>
            </w:pPr>
            <w:r>
              <w:rPr>
                <w:color w:val="auto"/>
              </w:rPr>
              <w:t>1</w:t>
            </w:r>
          </w:p>
        </w:tc>
        <w:tc>
          <w:tcPr>
            <w:tcW w:w="3261" w:type="dxa"/>
            <w:tcBorders>
              <w:left w:val="single" w:sz="4" w:space="0" w:color="000000"/>
              <w:bottom w:val="single" w:sz="4" w:space="0" w:color="000000"/>
            </w:tcBorders>
            <w:shd w:val="clear" w:color="auto" w:fill="auto"/>
            <w:vAlign w:val="center"/>
          </w:tcPr>
          <w:p w:rsidR="00393812" w:rsidRDefault="00393812">
            <w:pPr>
              <w:jc w:val="center"/>
              <w:rPr>
                <w:color w:val="auto"/>
              </w:rPr>
            </w:pPr>
            <w:r>
              <w:rPr>
                <w:color w:val="auto"/>
              </w:rPr>
              <w:t>2</w:t>
            </w:r>
          </w:p>
        </w:tc>
        <w:tc>
          <w:tcPr>
            <w:tcW w:w="5114" w:type="dxa"/>
            <w:tcBorders>
              <w:left w:val="single" w:sz="4" w:space="0" w:color="000000"/>
              <w:bottom w:val="single" w:sz="4" w:space="0" w:color="000000"/>
              <w:right w:val="single" w:sz="4" w:space="0" w:color="000000"/>
            </w:tcBorders>
            <w:shd w:val="clear" w:color="auto" w:fill="auto"/>
          </w:tcPr>
          <w:p w:rsidR="00393812" w:rsidRDefault="00393812">
            <w:pPr>
              <w:jc w:val="center"/>
            </w:pPr>
            <w:r>
              <w:rPr>
                <w:color w:val="auto"/>
              </w:rPr>
              <w:t>3</w:t>
            </w:r>
          </w:p>
        </w:tc>
      </w:tr>
      <w:tr w:rsidR="00393812">
        <w:trPr>
          <w:trHeight w:val="315"/>
        </w:trPr>
        <w:tc>
          <w:tcPr>
            <w:tcW w:w="852" w:type="dxa"/>
            <w:tcBorders>
              <w:left w:val="single" w:sz="4" w:space="0" w:color="000000"/>
              <w:bottom w:val="single" w:sz="4" w:space="0" w:color="000000"/>
            </w:tcBorders>
            <w:shd w:val="clear" w:color="auto" w:fill="auto"/>
            <w:vAlign w:val="center"/>
          </w:tcPr>
          <w:p w:rsidR="00393812" w:rsidRDefault="00393812">
            <w:pPr>
              <w:jc w:val="center"/>
              <w:rPr>
                <w:b/>
                <w:bCs/>
                <w:color w:val="auto"/>
              </w:rPr>
            </w:pPr>
            <w:r>
              <w:rPr>
                <w:color w:val="auto"/>
              </w:rPr>
              <w:t>1</w:t>
            </w:r>
          </w:p>
        </w:tc>
        <w:tc>
          <w:tcPr>
            <w:tcW w:w="1418" w:type="dxa"/>
            <w:tcBorders>
              <w:left w:val="single" w:sz="4" w:space="0" w:color="000000"/>
              <w:bottom w:val="single" w:sz="4" w:space="0" w:color="000000"/>
            </w:tcBorders>
            <w:shd w:val="clear" w:color="auto" w:fill="auto"/>
            <w:vAlign w:val="center"/>
          </w:tcPr>
          <w:p w:rsidR="00393812" w:rsidRPr="002F439A" w:rsidRDefault="002F439A">
            <w:pPr>
              <w:jc w:val="center"/>
              <w:rPr>
                <w:b/>
                <w:bCs/>
                <w:color w:val="auto"/>
              </w:rPr>
            </w:pPr>
            <w:r>
              <w:rPr>
                <w:b/>
                <w:bCs/>
                <w:color w:val="auto"/>
              </w:rPr>
              <w:t>828</w:t>
            </w:r>
          </w:p>
        </w:tc>
        <w:tc>
          <w:tcPr>
            <w:tcW w:w="8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93812" w:rsidRDefault="00393812" w:rsidP="002F439A">
            <w:pPr>
              <w:jc w:val="center"/>
            </w:pPr>
            <w:r>
              <w:rPr>
                <w:b/>
                <w:bCs/>
                <w:color w:val="auto"/>
              </w:rPr>
              <w:t xml:space="preserve">                                                         Администрация М</w:t>
            </w:r>
            <w:r w:rsidR="002F439A">
              <w:rPr>
                <w:b/>
                <w:bCs/>
                <w:color w:val="auto"/>
              </w:rPr>
              <w:t>уринского</w:t>
            </w:r>
            <w:r>
              <w:rPr>
                <w:b/>
                <w:bCs/>
                <w:color w:val="auto"/>
              </w:rPr>
              <w:t xml:space="preserve"> сельсовета</w:t>
            </w:r>
          </w:p>
        </w:tc>
      </w:tr>
      <w:tr w:rsidR="00393812">
        <w:trPr>
          <w:trHeight w:val="1013"/>
        </w:trPr>
        <w:tc>
          <w:tcPr>
            <w:tcW w:w="852" w:type="dxa"/>
            <w:tcBorders>
              <w:left w:val="single" w:sz="4" w:space="0" w:color="000000"/>
              <w:bottom w:val="single" w:sz="4" w:space="0" w:color="000000"/>
            </w:tcBorders>
            <w:shd w:val="clear" w:color="auto" w:fill="auto"/>
            <w:vAlign w:val="center"/>
          </w:tcPr>
          <w:p w:rsidR="00393812" w:rsidRDefault="00393812">
            <w:pPr>
              <w:jc w:val="center"/>
              <w:rPr>
                <w:color w:val="auto"/>
              </w:rPr>
            </w:pPr>
            <w:r>
              <w:rPr>
                <w:color w:val="auto"/>
              </w:rPr>
              <w:t>2</w:t>
            </w:r>
          </w:p>
        </w:tc>
        <w:tc>
          <w:tcPr>
            <w:tcW w:w="1418" w:type="dxa"/>
            <w:tcBorders>
              <w:left w:val="single" w:sz="4" w:space="0" w:color="000000"/>
              <w:bottom w:val="single" w:sz="4" w:space="0" w:color="000000"/>
            </w:tcBorders>
            <w:shd w:val="clear" w:color="auto" w:fill="auto"/>
            <w:vAlign w:val="center"/>
          </w:tcPr>
          <w:p w:rsidR="00393812" w:rsidRPr="002F439A" w:rsidRDefault="002F439A">
            <w:pPr>
              <w:jc w:val="center"/>
              <w:rPr>
                <w:color w:val="auto"/>
              </w:rPr>
            </w:pPr>
            <w:r>
              <w:rPr>
                <w:color w:val="auto"/>
              </w:rPr>
              <w:t>828</w:t>
            </w:r>
          </w:p>
        </w:tc>
        <w:tc>
          <w:tcPr>
            <w:tcW w:w="3261" w:type="dxa"/>
            <w:tcBorders>
              <w:left w:val="single" w:sz="4" w:space="0" w:color="000000"/>
              <w:bottom w:val="single" w:sz="4" w:space="0" w:color="000000"/>
            </w:tcBorders>
            <w:shd w:val="clear" w:color="auto" w:fill="auto"/>
            <w:vAlign w:val="center"/>
          </w:tcPr>
          <w:p w:rsidR="00393812" w:rsidRDefault="00393812">
            <w:pPr>
              <w:jc w:val="center"/>
              <w:rPr>
                <w:color w:val="auto"/>
              </w:rPr>
            </w:pPr>
            <w:r>
              <w:rPr>
                <w:color w:val="auto"/>
              </w:rPr>
              <w:t>01 05 02 01 10 0000 510</w:t>
            </w:r>
          </w:p>
        </w:tc>
        <w:tc>
          <w:tcPr>
            <w:tcW w:w="5114" w:type="dxa"/>
            <w:tcBorders>
              <w:left w:val="single" w:sz="4" w:space="0" w:color="000000"/>
              <w:bottom w:val="single" w:sz="4" w:space="0" w:color="000000"/>
              <w:right w:val="single" w:sz="4" w:space="0" w:color="000000"/>
            </w:tcBorders>
            <w:shd w:val="clear" w:color="auto" w:fill="auto"/>
            <w:vAlign w:val="bottom"/>
          </w:tcPr>
          <w:p w:rsidR="00393812" w:rsidRDefault="00393812">
            <w:pPr>
              <w:jc w:val="both"/>
            </w:pPr>
            <w:r>
              <w:rPr>
                <w:color w:val="auto"/>
              </w:rPr>
              <w:t>Увеличение прочих остатков денежных средств бюджетов поселений</w:t>
            </w:r>
          </w:p>
        </w:tc>
      </w:tr>
      <w:tr w:rsidR="00393812">
        <w:trPr>
          <w:trHeight w:val="315"/>
        </w:trPr>
        <w:tc>
          <w:tcPr>
            <w:tcW w:w="852" w:type="dxa"/>
            <w:tcBorders>
              <w:left w:val="single" w:sz="4" w:space="0" w:color="000000"/>
              <w:bottom w:val="single" w:sz="4" w:space="0" w:color="000000"/>
            </w:tcBorders>
            <w:shd w:val="clear" w:color="auto" w:fill="auto"/>
            <w:vAlign w:val="center"/>
          </w:tcPr>
          <w:p w:rsidR="00393812" w:rsidRDefault="00393812">
            <w:pPr>
              <w:jc w:val="center"/>
              <w:rPr>
                <w:color w:val="auto"/>
              </w:rPr>
            </w:pPr>
            <w:r>
              <w:rPr>
                <w:color w:val="auto"/>
              </w:rPr>
              <w:t>3</w:t>
            </w:r>
          </w:p>
        </w:tc>
        <w:tc>
          <w:tcPr>
            <w:tcW w:w="1418" w:type="dxa"/>
            <w:tcBorders>
              <w:left w:val="single" w:sz="4" w:space="0" w:color="000000"/>
              <w:bottom w:val="single" w:sz="4" w:space="0" w:color="000000"/>
            </w:tcBorders>
            <w:shd w:val="clear" w:color="auto" w:fill="auto"/>
            <w:vAlign w:val="center"/>
          </w:tcPr>
          <w:p w:rsidR="00393812" w:rsidRPr="002F439A" w:rsidRDefault="002F439A">
            <w:pPr>
              <w:jc w:val="center"/>
              <w:rPr>
                <w:color w:val="auto"/>
              </w:rPr>
            </w:pPr>
            <w:r>
              <w:rPr>
                <w:color w:val="auto"/>
              </w:rPr>
              <w:t>828</w:t>
            </w:r>
          </w:p>
        </w:tc>
        <w:tc>
          <w:tcPr>
            <w:tcW w:w="3261" w:type="dxa"/>
            <w:tcBorders>
              <w:left w:val="single" w:sz="4" w:space="0" w:color="000000"/>
              <w:bottom w:val="single" w:sz="4" w:space="0" w:color="000000"/>
            </w:tcBorders>
            <w:shd w:val="clear" w:color="auto" w:fill="auto"/>
            <w:vAlign w:val="center"/>
          </w:tcPr>
          <w:p w:rsidR="00393812" w:rsidRDefault="00393812">
            <w:pPr>
              <w:jc w:val="center"/>
              <w:rPr>
                <w:color w:val="auto"/>
              </w:rPr>
            </w:pPr>
            <w:r>
              <w:rPr>
                <w:color w:val="auto"/>
              </w:rPr>
              <w:t>01 05 02 01 10 0000 610</w:t>
            </w:r>
          </w:p>
        </w:tc>
        <w:tc>
          <w:tcPr>
            <w:tcW w:w="5114" w:type="dxa"/>
            <w:tcBorders>
              <w:left w:val="single" w:sz="4" w:space="0" w:color="000000"/>
              <w:bottom w:val="single" w:sz="4" w:space="0" w:color="000000"/>
              <w:right w:val="single" w:sz="4" w:space="0" w:color="000000"/>
            </w:tcBorders>
            <w:shd w:val="clear" w:color="auto" w:fill="auto"/>
            <w:vAlign w:val="bottom"/>
          </w:tcPr>
          <w:p w:rsidR="00393812" w:rsidRDefault="00393812">
            <w:pPr>
              <w:jc w:val="both"/>
            </w:pPr>
            <w:r>
              <w:rPr>
                <w:color w:val="auto"/>
              </w:rPr>
              <w:t>Уменьшение прочих остатков денежных средств бюджетов поселений</w:t>
            </w:r>
          </w:p>
        </w:tc>
      </w:tr>
    </w:tbl>
    <w:p w:rsidR="00393812" w:rsidRDefault="00393812">
      <w:pPr>
        <w:autoSpaceDE w:val="0"/>
        <w:ind w:right="-1"/>
        <w:jc w:val="center"/>
        <w:rPr>
          <w:sz w:val="28"/>
          <w:szCs w:val="28"/>
        </w:rPr>
      </w:pPr>
    </w:p>
    <w:p w:rsidR="00393812" w:rsidRDefault="00393812">
      <w:pPr>
        <w:autoSpaceDE w:val="0"/>
        <w:ind w:right="-1"/>
        <w:rPr>
          <w:sz w:val="28"/>
          <w:szCs w:val="28"/>
        </w:rPr>
      </w:pPr>
    </w:p>
    <w:p w:rsidR="00393812" w:rsidRDefault="00393812">
      <w:pPr>
        <w:sectPr w:rsidR="00393812">
          <w:type w:val="continuous"/>
          <w:pgSz w:w="11906" w:h="16838"/>
          <w:pgMar w:top="611" w:right="706" w:bottom="1029" w:left="1559" w:header="720" w:footer="720" w:gutter="0"/>
          <w:cols w:space="720"/>
          <w:docGrid w:linePitch="600" w:charSpace="32768"/>
        </w:sectPr>
      </w:pPr>
    </w:p>
    <w:p w:rsidR="00844E42" w:rsidRDefault="00844E42"/>
    <w:sectPr w:rsidR="00844E42">
      <w:type w:val="continuous"/>
      <w:pgSz w:w="11906" w:h="16838"/>
      <w:pgMar w:top="611" w:right="706" w:bottom="1029" w:left="1559"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207"/>
    <w:rsid w:val="001C62A0"/>
    <w:rsid w:val="00290C40"/>
    <w:rsid w:val="002F439A"/>
    <w:rsid w:val="00393812"/>
    <w:rsid w:val="004B5207"/>
    <w:rsid w:val="00844E42"/>
    <w:rsid w:val="00A92716"/>
    <w:rsid w:val="00B27F0A"/>
    <w:rsid w:val="00C0556E"/>
    <w:rsid w:val="00D36F15"/>
    <w:rsid w:val="00E92904"/>
    <w:rsid w:val="00F62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color w:val="00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1">
    <w:name w:val="Основной шрифт абзаца1"/>
  </w:style>
  <w:style w:type="character" w:styleId="a3">
    <w:name w:val="Hyperlink"/>
    <w:rPr>
      <w:color w:val="000080"/>
      <w:u w:val="single"/>
    </w:rPr>
  </w:style>
  <w:style w:type="character" w:customStyle="1" w:styleId="10">
    <w:name w:val="Заголовок №1_"/>
    <w:rPr>
      <w:b w:val="0"/>
      <w:bCs w:val="0"/>
      <w:i w:val="0"/>
      <w:iCs w:val="0"/>
      <w:caps w:val="0"/>
      <w:smallCaps w:val="0"/>
      <w:strike w:val="0"/>
      <w:dstrike w:val="0"/>
      <w:spacing w:val="0"/>
      <w:sz w:val="27"/>
      <w:szCs w:val="27"/>
    </w:rPr>
  </w:style>
  <w:style w:type="character" w:customStyle="1" w:styleId="2">
    <w:name w:val="Основной текст (2)_"/>
    <w:rPr>
      <w:b w:val="0"/>
      <w:bCs w:val="0"/>
      <w:i w:val="0"/>
      <w:iCs w:val="0"/>
      <w:caps w:val="0"/>
      <w:smallCaps w:val="0"/>
      <w:strike w:val="0"/>
      <w:dstrike w:val="0"/>
      <w:spacing w:val="0"/>
      <w:sz w:val="25"/>
      <w:szCs w:val="25"/>
    </w:rPr>
  </w:style>
  <w:style w:type="character" w:customStyle="1" w:styleId="a4">
    <w:name w:val="Основной текст_"/>
    <w:rPr>
      <w:b w:val="0"/>
      <w:bCs w:val="0"/>
      <w:i w:val="0"/>
      <w:iCs w:val="0"/>
      <w:caps w:val="0"/>
      <w:smallCaps w:val="0"/>
      <w:strike w:val="0"/>
      <w:dstrike w:val="0"/>
      <w:spacing w:val="0"/>
      <w:sz w:val="27"/>
      <w:szCs w:val="27"/>
    </w:rPr>
  </w:style>
  <w:style w:type="character" w:styleId="a5">
    <w:name w:val="page number"/>
  </w:style>
  <w:style w:type="character" w:styleId="a6">
    <w:name w:val="Strong"/>
    <w:qFormat/>
    <w:rPr>
      <w:b/>
      <w:bCs/>
    </w:rPr>
  </w:style>
  <w:style w:type="character" w:customStyle="1" w:styleId="HTML">
    <w:name w:val="Стандартный HTML Знак"/>
    <w:rPr>
      <w:rFonts w:ascii="Courier New" w:hAnsi="Courier New" w:cs="Courier New"/>
    </w:rPr>
  </w:style>
  <w:style w:type="paragraph" w:customStyle="1" w:styleId="a7">
    <w:name w:val="Заголовок"/>
    <w:basedOn w:val="a"/>
    <w:next w:val="a8"/>
    <w:pPr>
      <w:keepNext/>
      <w:spacing w:before="240" w:after="120"/>
    </w:pPr>
    <w:rPr>
      <w:rFonts w:ascii="Arial" w:eastAsia="Microsoft YaHei" w:hAnsi="Arial" w:cs="Mangal"/>
      <w:sz w:val="28"/>
      <w:szCs w:val="28"/>
    </w:rPr>
  </w:style>
  <w:style w:type="paragraph" w:styleId="a8">
    <w:name w:val="Body Text"/>
    <w:basedOn w:val="a"/>
    <w:pPr>
      <w:spacing w:after="120"/>
    </w:pPr>
  </w:style>
  <w:style w:type="paragraph" w:styleId="a9">
    <w:name w:val="List"/>
    <w:basedOn w:val="a8"/>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customStyle="1" w:styleId="13">
    <w:name w:val="Заголовок №1"/>
    <w:basedOn w:val="a"/>
    <w:pPr>
      <w:shd w:val="clear" w:color="auto" w:fill="FFFFFF"/>
      <w:spacing w:before="480" w:line="480" w:lineRule="exact"/>
    </w:pPr>
    <w:rPr>
      <w:b/>
      <w:bCs/>
      <w:sz w:val="27"/>
      <w:szCs w:val="27"/>
    </w:rPr>
  </w:style>
  <w:style w:type="paragraph" w:customStyle="1" w:styleId="20">
    <w:name w:val="Основной текст (2)"/>
    <w:basedOn w:val="a"/>
    <w:pPr>
      <w:shd w:val="clear" w:color="auto" w:fill="FFFFFF"/>
      <w:spacing w:line="0" w:lineRule="atLeast"/>
    </w:pPr>
    <w:rPr>
      <w:sz w:val="25"/>
      <w:szCs w:val="25"/>
    </w:rPr>
  </w:style>
  <w:style w:type="paragraph" w:customStyle="1" w:styleId="14">
    <w:name w:val="Основной текст1"/>
    <w:basedOn w:val="a"/>
    <w:pPr>
      <w:shd w:val="clear" w:color="auto" w:fill="FFFFFF"/>
      <w:spacing w:line="0" w:lineRule="atLeast"/>
    </w:pPr>
    <w:rPr>
      <w:sz w:val="27"/>
      <w:szCs w:val="27"/>
    </w:rPr>
  </w:style>
  <w:style w:type="paragraph" w:customStyle="1" w:styleId="ConsNormal">
    <w:name w:val="ConsNormal"/>
    <w:pPr>
      <w:suppressAutoHyphens/>
      <w:autoSpaceDE w:val="0"/>
      <w:ind w:right="19772" w:firstLine="720"/>
    </w:pPr>
    <w:rPr>
      <w:rFonts w:ascii="Arial" w:hAnsi="Arial" w:cs="Arial"/>
      <w:lang w:eastAsia="ar-SA"/>
    </w:rPr>
  </w:style>
  <w:style w:type="paragraph" w:styleId="aa">
    <w:name w:val="Normal (Web)"/>
    <w:basedOn w:val="a"/>
    <w:pPr>
      <w:spacing w:before="280" w:after="280"/>
    </w:pPr>
    <w:rPr>
      <w:color w:val="auto"/>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paragraph" w:customStyle="1" w:styleId="ConsPlusNormal">
    <w:name w:val="ConsPlusNormal"/>
    <w:pPr>
      <w:suppressAutoHyphens/>
      <w:autoSpaceDE w:val="0"/>
    </w:pPr>
    <w:rPr>
      <w:rFonts w:eastAsia="Calibri"/>
      <w:sz w:val="28"/>
      <w:szCs w:val="28"/>
      <w:lang w:eastAsia="ar-SA"/>
    </w:r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styleId="ad">
    <w:name w:val="Balloon Text"/>
    <w:basedOn w:val="a"/>
    <w:link w:val="ae"/>
    <w:uiPriority w:val="99"/>
    <w:semiHidden/>
    <w:unhideWhenUsed/>
    <w:rsid w:val="00D36F15"/>
    <w:rPr>
      <w:rFonts w:ascii="Tahoma" w:hAnsi="Tahoma" w:cs="Tahoma"/>
      <w:sz w:val="16"/>
      <w:szCs w:val="16"/>
    </w:rPr>
  </w:style>
  <w:style w:type="character" w:customStyle="1" w:styleId="ae">
    <w:name w:val="Текст выноски Знак"/>
    <w:basedOn w:val="a0"/>
    <w:link w:val="ad"/>
    <w:uiPriority w:val="99"/>
    <w:semiHidden/>
    <w:rsid w:val="00D36F15"/>
    <w:rPr>
      <w:rFonts w:ascii="Tahoma" w:hAnsi="Tahoma" w:cs="Tahoma"/>
      <w:color w:val="000000"/>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color w:val="00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1">
    <w:name w:val="Основной шрифт абзаца1"/>
  </w:style>
  <w:style w:type="character" w:styleId="a3">
    <w:name w:val="Hyperlink"/>
    <w:rPr>
      <w:color w:val="000080"/>
      <w:u w:val="single"/>
    </w:rPr>
  </w:style>
  <w:style w:type="character" w:customStyle="1" w:styleId="10">
    <w:name w:val="Заголовок №1_"/>
    <w:rPr>
      <w:b w:val="0"/>
      <w:bCs w:val="0"/>
      <w:i w:val="0"/>
      <w:iCs w:val="0"/>
      <w:caps w:val="0"/>
      <w:smallCaps w:val="0"/>
      <w:strike w:val="0"/>
      <w:dstrike w:val="0"/>
      <w:spacing w:val="0"/>
      <w:sz w:val="27"/>
      <w:szCs w:val="27"/>
    </w:rPr>
  </w:style>
  <w:style w:type="character" w:customStyle="1" w:styleId="2">
    <w:name w:val="Основной текст (2)_"/>
    <w:rPr>
      <w:b w:val="0"/>
      <w:bCs w:val="0"/>
      <w:i w:val="0"/>
      <w:iCs w:val="0"/>
      <w:caps w:val="0"/>
      <w:smallCaps w:val="0"/>
      <w:strike w:val="0"/>
      <w:dstrike w:val="0"/>
      <w:spacing w:val="0"/>
      <w:sz w:val="25"/>
      <w:szCs w:val="25"/>
    </w:rPr>
  </w:style>
  <w:style w:type="character" w:customStyle="1" w:styleId="a4">
    <w:name w:val="Основной текст_"/>
    <w:rPr>
      <w:b w:val="0"/>
      <w:bCs w:val="0"/>
      <w:i w:val="0"/>
      <w:iCs w:val="0"/>
      <w:caps w:val="0"/>
      <w:smallCaps w:val="0"/>
      <w:strike w:val="0"/>
      <w:dstrike w:val="0"/>
      <w:spacing w:val="0"/>
      <w:sz w:val="27"/>
      <w:szCs w:val="27"/>
    </w:rPr>
  </w:style>
  <w:style w:type="character" w:styleId="a5">
    <w:name w:val="page number"/>
  </w:style>
  <w:style w:type="character" w:styleId="a6">
    <w:name w:val="Strong"/>
    <w:qFormat/>
    <w:rPr>
      <w:b/>
      <w:bCs/>
    </w:rPr>
  </w:style>
  <w:style w:type="character" w:customStyle="1" w:styleId="HTML">
    <w:name w:val="Стандартный HTML Знак"/>
    <w:rPr>
      <w:rFonts w:ascii="Courier New" w:hAnsi="Courier New" w:cs="Courier New"/>
    </w:rPr>
  </w:style>
  <w:style w:type="paragraph" w:customStyle="1" w:styleId="a7">
    <w:name w:val="Заголовок"/>
    <w:basedOn w:val="a"/>
    <w:next w:val="a8"/>
    <w:pPr>
      <w:keepNext/>
      <w:spacing w:before="240" w:after="120"/>
    </w:pPr>
    <w:rPr>
      <w:rFonts w:ascii="Arial" w:eastAsia="Microsoft YaHei" w:hAnsi="Arial" w:cs="Mangal"/>
      <w:sz w:val="28"/>
      <w:szCs w:val="28"/>
    </w:rPr>
  </w:style>
  <w:style w:type="paragraph" w:styleId="a8">
    <w:name w:val="Body Text"/>
    <w:basedOn w:val="a"/>
    <w:pPr>
      <w:spacing w:after="120"/>
    </w:pPr>
  </w:style>
  <w:style w:type="paragraph" w:styleId="a9">
    <w:name w:val="List"/>
    <w:basedOn w:val="a8"/>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customStyle="1" w:styleId="13">
    <w:name w:val="Заголовок №1"/>
    <w:basedOn w:val="a"/>
    <w:pPr>
      <w:shd w:val="clear" w:color="auto" w:fill="FFFFFF"/>
      <w:spacing w:before="480" w:line="480" w:lineRule="exact"/>
    </w:pPr>
    <w:rPr>
      <w:b/>
      <w:bCs/>
      <w:sz w:val="27"/>
      <w:szCs w:val="27"/>
    </w:rPr>
  </w:style>
  <w:style w:type="paragraph" w:customStyle="1" w:styleId="20">
    <w:name w:val="Основной текст (2)"/>
    <w:basedOn w:val="a"/>
    <w:pPr>
      <w:shd w:val="clear" w:color="auto" w:fill="FFFFFF"/>
      <w:spacing w:line="0" w:lineRule="atLeast"/>
    </w:pPr>
    <w:rPr>
      <w:sz w:val="25"/>
      <w:szCs w:val="25"/>
    </w:rPr>
  </w:style>
  <w:style w:type="paragraph" w:customStyle="1" w:styleId="14">
    <w:name w:val="Основной текст1"/>
    <w:basedOn w:val="a"/>
    <w:pPr>
      <w:shd w:val="clear" w:color="auto" w:fill="FFFFFF"/>
      <w:spacing w:line="0" w:lineRule="atLeast"/>
    </w:pPr>
    <w:rPr>
      <w:sz w:val="27"/>
      <w:szCs w:val="27"/>
    </w:rPr>
  </w:style>
  <w:style w:type="paragraph" w:customStyle="1" w:styleId="ConsNormal">
    <w:name w:val="ConsNormal"/>
    <w:pPr>
      <w:suppressAutoHyphens/>
      <w:autoSpaceDE w:val="0"/>
      <w:ind w:right="19772" w:firstLine="720"/>
    </w:pPr>
    <w:rPr>
      <w:rFonts w:ascii="Arial" w:hAnsi="Arial" w:cs="Arial"/>
      <w:lang w:eastAsia="ar-SA"/>
    </w:rPr>
  </w:style>
  <w:style w:type="paragraph" w:styleId="aa">
    <w:name w:val="Normal (Web)"/>
    <w:basedOn w:val="a"/>
    <w:pPr>
      <w:spacing w:before="280" w:after="280"/>
    </w:pPr>
    <w:rPr>
      <w:color w:val="auto"/>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paragraph" w:customStyle="1" w:styleId="ConsPlusNormal">
    <w:name w:val="ConsPlusNormal"/>
    <w:pPr>
      <w:suppressAutoHyphens/>
      <w:autoSpaceDE w:val="0"/>
    </w:pPr>
    <w:rPr>
      <w:rFonts w:eastAsia="Calibri"/>
      <w:sz w:val="28"/>
      <w:szCs w:val="28"/>
      <w:lang w:eastAsia="ar-SA"/>
    </w:r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styleId="ad">
    <w:name w:val="Balloon Text"/>
    <w:basedOn w:val="a"/>
    <w:link w:val="ae"/>
    <w:uiPriority w:val="99"/>
    <w:semiHidden/>
    <w:unhideWhenUsed/>
    <w:rsid w:val="00D36F15"/>
    <w:rPr>
      <w:rFonts w:ascii="Tahoma" w:hAnsi="Tahoma" w:cs="Tahoma"/>
      <w:sz w:val="16"/>
      <w:szCs w:val="16"/>
    </w:rPr>
  </w:style>
  <w:style w:type="character" w:customStyle="1" w:styleId="ae">
    <w:name w:val="Текст выноски Знак"/>
    <w:basedOn w:val="a0"/>
    <w:link w:val="ad"/>
    <w:uiPriority w:val="99"/>
    <w:semiHidden/>
    <w:rsid w:val="00D36F15"/>
    <w:rPr>
      <w:rFonts w:ascii="Tahoma" w:hAnsi="Tahoma" w:cs="Tahoma"/>
      <w:color w:val="000000"/>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4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539</Words>
  <Characters>3073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2021-12-08T03:41:00Z</cp:lastPrinted>
  <dcterms:created xsi:type="dcterms:W3CDTF">2024-12-06T08:43:00Z</dcterms:created>
  <dcterms:modified xsi:type="dcterms:W3CDTF">2024-12-06T08:50:00Z</dcterms:modified>
</cp:coreProperties>
</file>